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300C" w:rsidRPr="00D001DF" w:rsidRDefault="002C459B" w:rsidP="009C336C">
      <w:pPr>
        <w:pStyle w:val="Body"/>
      </w:pPr>
      <w:bookmarkStart w:id="0" w:name="_GoBack"/>
      <w:bookmarkEnd w:id="0"/>
      <w:r w:rsidRPr="00D001DF">
        <w:rPr>
          <w:noProof/>
        </w:rPr>
        <w:drawing>
          <wp:anchor distT="0" distB="0" distL="114300" distR="114300" simplePos="0" relativeHeight="251658240" behindDoc="0" locked="1" layoutInCell="1" allowOverlap="1">
            <wp:simplePos x="0" y="0"/>
            <wp:positionH relativeFrom="margin">
              <wp:posOffset>2730500</wp:posOffset>
            </wp:positionH>
            <wp:positionV relativeFrom="margin">
              <wp:posOffset>7810500</wp:posOffset>
            </wp:positionV>
            <wp:extent cx="1645923" cy="1120142"/>
            <wp:effectExtent l="0" t="0" r="0" b="0"/>
            <wp:wrapNone/>
            <wp:docPr id="100022" name="Picture 100022"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545028"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Pr>
          <w:noProof/>
        </w:rPr>
        <mc:AlternateContent>
          <mc:Choice Requires="wps">
            <w:drawing>
              <wp:anchor distT="0" distB="0" distL="114300" distR="114300" simplePos="0" relativeHeight="251671552" behindDoc="0" locked="0" layoutInCell="1" allowOverlap="1">
                <wp:simplePos x="0" y="0"/>
                <wp:positionH relativeFrom="margin">
                  <wp:posOffset>-30480</wp:posOffset>
                </wp:positionH>
                <wp:positionV relativeFrom="paragraph">
                  <wp:posOffset>3429635</wp:posOffset>
                </wp:positionV>
                <wp:extent cx="4674870" cy="711835"/>
                <wp:effectExtent l="0" t="0" r="11430" b="0"/>
                <wp:wrapNone/>
                <wp:docPr id="19" name="Text Box 19"/>
                <wp:cNvGraphicFramePr/>
                <a:graphic xmlns:a="http://schemas.openxmlformats.org/drawingml/2006/main">
                  <a:graphicData uri="http://schemas.microsoft.com/office/word/2010/wordprocessingShape">
                    <wps:wsp>
                      <wps:cNvSpPr txBox="1"/>
                      <wps:spPr>
                        <a:xfrm>
                          <a:off x="0" y="0"/>
                          <a:ext cx="4674870" cy="711835"/>
                        </a:xfrm>
                        <a:prstGeom prst="rect">
                          <a:avLst/>
                        </a:prstGeom>
                        <a:noFill/>
                        <a:ln w="6350">
                          <a:noFill/>
                        </a:ln>
                      </wps:spPr>
                      <wps:txbx>
                        <w:txbxContent>
                          <w:p w:rsidR="009C336C" w:rsidRPr="002E1349" w:rsidRDefault="002C459B" w:rsidP="009C336C">
                            <w:pPr>
                              <w:pStyle w:val="1Header"/>
                              <w:rPr>
                                <w:sz w:val="34"/>
                                <w:szCs w:val="34"/>
                              </w:rPr>
                            </w:pPr>
                            <w:r w:rsidRPr="002E1349">
                              <w:rPr>
                                <w:sz w:val="34"/>
                                <w:szCs w:val="34"/>
                              </w:rPr>
                              <w:t>COVID-19 Relief Law</w:t>
                            </w:r>
                            <w:r w:rsidR="00E867B0" w:rsidRPr="002E1349">
                              <w:rPr>
                                <w:sz w:val="34"/>
                                <w:szCs w:val="34"/>
                              </w:rPr>
                              <w:t>s</w:t>
                            </w:r>
                            <w:r w:rsidRPr="002E1349">
                              <w:rPr>
                                <w:sz w:val="34"/>
                                <w:szCs w:val="34"/>
                              </w:rPr>
                              <w:t xml:space="preserve"> Require Paid Employee Leave</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4pt;margin-top:270.05pt;width:368.1pt;height:56.0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" filled="f" stroked="f" strokeweight=".5pt">
                <v:textbox inset="0,,0">
                  <w:txbxContent>
                    <w:p w:rsidR="009C336C" w:rsidRPr="002E1349" w:rsidRDefault="002C459B" w:rsidP="009C336C">
                      <w:pPr>
                        <w:pStyle w:val="1Header"/>
                        <w:rPr>
                          <w:sz w:val="34"/>
                          <w:szCs w:val="34"/>
                        </w:rPr>
                      </w:pPr>
                      <w:r w:rsidRPr="002E1349">
                        <w:rPr>
                          <w:sz w:val="34"/>
                          <w:szCs w:val="34"/>
                        </w:rPr>
                        <w:t>COVID-19 Relief Law</w:t>
                      </w:r>
                      <w:r w:rsidR="00E867B0" w:rsidRPr="002E1349">
                        <w:rPr>
                          <w:sz w:val="34"/>
                          <w:szCs w:val="34"/>
                        </w:rPr>
                        <w:t>s</w:t>
                      </w:r>
                      <w:r w:rsidRPr="002E1349">
                        <w:rPr>
                          <w:sz w:val="34"/>
                          <w:szCs w:val="34"/>
                        </w:rPr>
                        <w:t xml:space="preserve"> Require Paid Employee Leave</w:t>
                      </w:r>
                    </w:p>
                  </w:txbxContent>
                </v:textbox>
                <w10:wrap anchorx="margin"/>
              </v:shape>
            </w:pict>
          </mc:Fallback>
        </mc:AlternateContent>
      </w:r>
      <w:r w:rsidR="00A97C63">
        <w:rPr>
          <w:noProof/>
        </w:rP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30352</wp:posOffset>
                </wp:positionV>
                <wp:extent cx="2105025" cy="3174797"/>
                <wp:effectExtent l="0" t="0" r="9525" b="6985"/>
                <wp:wrapNone/>
                <wp:docPr id="3" name="Text Box 3"/>
                <wp:cNvGraphicFramePr/>
                <a:graphic xmlns:a="http://schemas.openxmlformats.org/drawingml/2006/main">
                  <a:graphicData uri="http://schemas.microsoft.com/office/word/2010/wordprocessingShape">
                    <wps:wsp>
                      <wps:cNvSpPr txBox="1"/>
                      <wps:spPr>
                        <a:xfrm>
                          <a:off x="0" y="0"/>
                          <a:ext cx="2105025" cy="3174797"/>
                        </a:xfrm>
                        <a:prstGeom prst="rect">
                          <a:avLst/>
                        </a:prstGeom>
                        <a:noFill/>
                        <a:ln w="6350">
                          <a:noFill/>
                        </a:ln>
                      </wps:spPr>
                      <wps:txbx>
                        <w:txbxContent>
                          <w:p w:rsidR="00C13860" w:rsidRDefault="002C459B" w:rsidP="008821E9">
                            <w:pPr>
                              <w:spacing w:line="252" w:lineRule="auto"/>
                            </w:pPr>
                            <w:r>
                              <w:t xml:space="preserve">The IRS recently issued </w:t>
                            </w:r>
                            <w:hyperlink r:id="rId9" w:history="1">
                              <w:r w:rsidRPr="00790983">
                                <w:rPr>
                                  <w:rStyle w:val="Hyperlink"/>
                                </w:rPr>
                                <w:t>Notice 2020-15</w:t>
                              </w:r>
                            </w:hyperlink>
                            <w:r w:rsidRPr="00790983">
                              <w:t xml:space="preserve"> to advise that high deductible health plans (HDHPs) can pay for </w:t>
                            </w:r>
                            <w:r>
                              <w:t>coronavirus disease 2019</w:t>
                            </w:r>
                            <w:r w:rsidRPr="00790983">
                              <w:t xml:space="preserve"> (COVID-19) testing and treatment before plan deductibles have been met, without jeopardizing their status. </w:t>
                            </w:r>
                            <w:r>
                              <w:t>Individuals</w:t>
                            </w:r>
                            <w:r w:rsidRPr="00790983">
                              <w:t xml:space="preserve"> with HDHPs that cover these costs may </w:t>
                            </w:r>
                            <w:r>
                              <w:t xml:space="preserve">also </w:t>
                            </w:r>
                            <w:r w:rsidRPr="00790983">
                              <w:t>continue to contribute to their health savings accounts (HSAs).</w:t>
                            </w:r>
                          </w:p>
                          <w:p w:rsidR="00790983" w:rsidRDefault="002C459B" w:rsidP="008821E9">
                            <w:pPr>
                              <w:spacing w:line="252" w:lineRule="auto"/>
                            </w:pPr>
                            <w:r>
                              <w:t>The IRS also noted that any C</w:t>
                            </w:r>
                            <w:r>
                              <w:t>OVID-19 testing costs count as preventive care and can be paid for by an HDHP without cost sharing. This announcement is in line with states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0;margin-top:2.4pt;width:165.75pt;height:250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" filled="f" stroked="f" strokeweight=".5pt">
                <v:textbox inset="0,,0">
                  <w:txbxContent>
                    <w:p w:rsidR="00C13860" w:rsidRDefault="002C459B" w:rsidP="008821E9">
                      <w:pPr>
                        <w:spacing w:line="252" w:lineRule="auto"/>
                      </w:pPr>
                      <w:r>
                        <w:t xml:space="preserve">The IRS recently issued </w:t>
                      </w:r>
                      <w:hyperlink r:id="rId10" w:history="1">
                        <w:r w:rsidRPr="00790983">
                          <w:rPr>
                            <w:rStyle w:val="Hyperlink"/>
                          </w:rPr>
                          <w:t>Notice 2020-15</w:t>
                        </w:r>
                      </w:hyperlink>
                      <w:r w:rsidRPr="00790983">
                        <w:t xml:space="preserve"> to advise that high deductible health plans (HDHPs) can pay for </w:t>
                      </w:r>
                      <w:r>
                        <w:t>coronavirus disease 2019</w:t>
                      </w:r>
                      <w:r w:rsidRPr="00790983">
                        <w:t xml:space="preserve"> (COVID-19) testing and treatment before plan deductibles have been met, without jeopardizing their status. </w:t>
                      </w:r>
                      <w:r>
                        <w:t>Individuals</w:t>
                      </w:r>
                      <w:r w:rsidRPr="00790983">
                        <w:t xml:space="preserve"> with HDHPs that cover these costs may </w:t>
                      </w:r>
                      <w:r>
                        <w:t xml:space="preserve">also </w:t>
                      </w:r>
                      <w:r w:rsidRPr="00790983">
                        <w:t>continue to contribute to their health savings accounts (HSAs).</w:t>
                      </w:r>
                    </w:p>
                    <w:p w:rsidR="00790983" w:rsidRDefault="002C459B" w:rsidP="008821E9">
                      <w:pPr>
                        <w:spacing w:line="252" w:lineRule="auto"/>
                      </w:pPr>
                      <w:r>
                        <w:t>The IRS also noted that any C</w:t>
                      </w:r>
                      <w:r>
                        <w:t>OVID-19 testing costs count as preventive care and can be paid for by an HDHP without cost sharing. This announcement is in line with states</w:t>
                      </w:r>
                    </w:p>
                  </w:txbxContent>
                </v:textbox>
                <w10:wrap anchorx="margin"/>
              </v:shape>
            </w:pict>
          </mc:Fallback>
        </mc:AlternateContent>
      </w:r>
      <w:r w:rsidR="002B76E5">
        <w:rPr>
          <w:noProof/>
        </w:rPr>
        <mc:AlternateContent>
          <mc:Choice Requires="wps">
            <w:drawing>
              <wp:anchor distT="0" distB="0" distL="114300" distR="114300" simplePos="0" relativeHeight="251669504" behindDoc="0" locked="0" layoutInCell="1" allowOverlap="1">
                <wp:simplePos x="0" y="0"/>
                <wp:positionH relativeFrom="margin">
                  <wp:posOffset>-2540</wp:posOffset>
                </wp:positionH>
                <wp:positionV relativeFrom="paragraph">
                  <wp:posOffset>3743960</wp:posOffset>
                </wp:positionV>
                <wp:extent cx="2209800" cy="42291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09800" cy="4229100"/>
                        </a:xfrm>
                        <a:prstGeom prst="rect">
                          <a:avLst/>
                        </a:prstGeom>
                        <a:noFill/>
                        <a:ln w="6350">
                          <a:noFill/>
                        </a:ln>
                      </wps:spPr>
                      <wps:txbx>
                        <w:txbxContent>
                          <w:p w:rsidR="00E867B0" w:rsidRDefault="002C459B" w:rsidP="00E867B0">
                            <w:pPr>
                              <w:pStyle w:val="BodyText"/>
                              <w:spacing w:line="252" w:lineRule="auto"/>
                            </w:pPr>
                            <w:r w:rsidRPr="00E867B0">
                              <w:t>As part of the</w:t>
                            </w:r>
                            <w:r w:rsidRPr="00E867B0">
                              <w:rPr>
                                <w:rStyle w:val="Hyperlink"/>
                              </w:rPr>
                              <w:t xml:space="preserve"> </w:t>
                            </w:r>
                            <w:hyperlink r:id="rId11" w:history="1">
                              <w:r w:rsidRPr="00E867B0">
                                <w:rPr>
                                  <w:rStyle w:val="Hyperlink"/>
                                </w:rPr>
                                <w:t>Families First Coro</w:t>
                              </w:r>
                              <w:r w:rsidRPr="00E867B0">
                                <w:rPr>
                                  <w:rStyle w:val="Hyperlink"/>
                                </w:rPr>
                                <w:t>navirus Response Act</w:t>
                              </w:r>
                            </w:hyperlink>
                            <w:r w:rsidRPr="00E867B0">
                              <w:t xml:space="preserve">, two laws provide workers with paid leave for reasons related to the COVID-19 pandemic. </w:t>
                            </w:r>
                            <w:r>
                              <w:t xml:space="preserve">The leave benefits </w:t>
                            </w:r>
                            <w:r w:rsidR="002B76E5">
                              <w:t xml:space="preserve">are </w:t>
                            </w:r>
                            <w:r>
                              <w:t xml:space="preserve"> effective from April 1, 2020, through Dec. 31, 2020. </w:t>
                            </w:r>
                          </w:p>
                          <w:p w:rsidR="00E867B0" w:rsidRPr="00E867B0" w:rsidRDefault="002C459B" w:rsidP="00E867B0">
                            <w:pPr>
                              <w:pStyle w:val="BodyText"/>
                              <w:spacing w:line="252" w:lineRule="auto"/>
                            </w:pPr>
                            <w:bookmarkStart w:id="1" w:name="_Hlk35511769"/>
                            <w:r>
                              <w:t>T</w:t>
                            </w:r>
                            <w:r w:rsidRPr="00E867B0">
                              <w:t>he “Emergency Family and Medical Leave Expansion Act”</w:t>
                            </w:r>
                            <w:bookmarkEnd w:id="1"/>
                            <w:r w:rsidRPr="00E867B0">
                              <w:t xml:space="preserve"> allows 12 w</w:t>
                            </w:r>
                            <w:r w:rsidRPr="00E867B0">
                              <w:t>eeks of partially compensated FMLA leave to care for a child whose school or child care facility has been closed due to COVID-19. The leave applies only to workers who have been employed by their current employer for 30 days.</w:t>
                            </w:r>
                            <w:r>
                              <w:t xml:space="preserve"> Special rules apply to employe</w:t>
                            </w:r>
                            <w:r>
                              <w:t xml:space="preserve">es who are laid off and then rehired for purposes of the 30-day requirement. </w:t>
                            </w:r>
                          </w:p>
                          <w:p w:rsidR="002B76E5" w:rsidRDefault="002C459B" w:rsidP="002B76E5">
                            <w:pPr>
                              <w:pStyle w:val="Body"/>
                            </w:pPr>
                            <w:r>
                              <w:t xml:space="preserve">The “Emergency Paid </w:t>
                            </w:r>
                            <w:r w:rsidRPr="00E867B0">
                              <w:t>Sick Leave Act” requires employers to provide 80 hours of paid sick time to employees in specified</w:t>
                            </w:r>
                            <w:r>
                              <w:t xml:space="preserve"> circumstances, including:</w:t>
                            </w:r>
                          </w:p>
                          <w:p w:rsidR="00E867B0" w:rsidRPr="00E867B0" w:rsidRDefault="00E867B0" w:rsidP="00E867B0">
                            <w:pPr>
                              <w:pStyle w:val="Body"/>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margin-left:-.2pt;margin-top:294.8pt;width:174pt;height:33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" filled="f" stroked="f" strokeweight=".5pt">
                <v:textbox inset="0,,0">
                  <w:txbxContent>
                    <w:p w:rsidR="00E867B0" w:rsidRDefault="002C459B" w:rsidP="00E867B0">
                      <w:pPr>
                        <w:pStyle w:val="BodyText"/>
                        <w:spacing w:line="252" w:lineRule="auto"/>
                      </w:pPr>
                      <w:r w:rsidRPr="00E867B0">
                        <w:t>As part of the</w:t>
                      </w:r>
                      <w:r w:rsidRPr="00E867B0">
                        <w:rPr>
                          <w:rStyle w:val="Hyperlink"/>
                        </w:rPr>
                        <w:t xml:space="preserve"> </w:t>
                      </w:r>
                      <w:hyperlink r:id="rId12" w:history="1">
                        <w:r w:rsidRPr="00E867B0">
                          <w:rPr>
                            <w:rStyle w:val="Hyperlink"/>
                          </w:rPr>
                          <w:t>Families First Coro</w:t>
                        </w:r>
                        <w:r w:rsidRPr="00E867B0">
                          <w:rPr>
                            <w:rStyle w:val="Hyperlink"/>
                          </w:rPr>
                          <w:t>navirus Response Act</w:t>
                        </w:r>
                      </w:hyperlink>
                      <w:r w:rsidRPr="00E867B0">
                        <w:t xml:space="preserve">, two laws provide workers with paid leave for reasons related to the COVID-19 pandemic. </w:t>
                      </w:r>
                      <w:r>
                        <w:t xml:space="preserve">The leave benefits </w:t>
                      </w:r>
                      <w:r w:rsidR="002B76E5">
                        <w:t xml:space="preserve">are </w:t>
                      </w:r>
                      <w:r>
                        <w:t xml:space="preserve"> effective from April 1, 2020, through Dec. 31, 2020. </w:t>
                      </w:r>
                    </w:p>
                    <w:p w:rsidR="00E867B0" w:rsidRPr="00E867B0" w:rsidRDefault="002C459B" w:rsidP="00E867B0">
                      <w:pPr>
                        <w:pStyle w:val="BodyText"/>
                        <w:spacing w:line="252" w:lineRule="auto"/>
                      </w:pPr>
                      <w:bookmarkStart w:id="2" w:name="_Hlk35511769"/>
                      <w:r>
                        <w:t>T</w:t>
                      </w:r>
                      <w:r w:rsidRPr="00E867B0">
                        <w:t>he “Emergency Family and Medical Leave Expansion Act”</w:t>
                      </w:r>
                      <w:bookmarkEnd w:id="2"/>
                      <w:r w:rsidRPr="00E867B0">
                        <w:t xml:space="preserve"> allows 12 w</w:t>
                      </w:r>
                      <w:r w:rsidRPr="00E867B0">
                        <w:t>eeks of partially compensated FMLA leave to care for a child whose school or child care facility has been closed due to COVID-19. The leave applies only to workers who have been employed by their current employer for 30 days.</w:t>
                      </w:r>
                      <w:r>
                        <w:t xml:space="preserve"> Special rules apply to employe</w:t>
                      </w:r>
                      <w:r>
                        <w:t xml:space="preserve">es who are laid off and then rehired for purposes of the 30-day requirement. </w:t>
                      </w:r>
                    </w:p>
                    <w:p w:rsidR="002B76E5" w:rsidRDefault="002C459B" w:rsidP="002B76E5">
                      <w:pPr>
                        <w:pStyle w:val="Body"/>
                      </w:pPr>
                      <w:r>
                        <w:t xml:space="preserve">The “Emergency Paid </w:t>
                      </w:r>
                      <w:r w:rsidRPr="00E867B0">
                        <w:t>Sick Leave Act” requires employers to provide 80 hours of paid sick time to employees in specified</w:t>
                      </w:r>
                      <w:r>
                        <w:t xml:space="preserve"> circumstances, including:</w:t>
                      </w:r>
                    </w:p>
                    <w:p w:rsidR="00E867B0" w:rsidRPr="00E867B0" w:rsidRDefault="00E867B0" w:rsidP="00E867B0">
                      <w:pPr>
                        <w:pStyle w:val="Body"/>
                      </w:pPr>
                    </w:p>
                  </w:txbxContent>
                </v:textbox>
                <w10:wrap anchorx="margin"/>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margin">
                  <wp:posOffset>2255520</wp:posOffset>
                </wp:positionH>
                <wp:positionV relativeFrom="paragraph">
                  <wp:posOffset>3734435</wp:posOffset>
                </wp:positionV>
                <wp:extent cx="2263775" cy="4105275"/>
                <wp:effectExtent l="0" t="0" r="3175" b="0"/>
                <wp:wrapNone/>
                <wp:docPr id="20" name="Text Box 20"/>
                <wp:cNvGraphicFramePr/>
                <a:graphic xmlns:a="http://schemas.openxmlformats.org/drawingml/2006/main">
                  <a:graphicData uri="http://schemas.microsoft.com/office/word/2010/wordprocessingShape">
                    <wps:wsp>
                      <wps:cNvSpPr txBox="1"/>
                      <wps:spPr>
                        <a:xfrm>
                          <a:off x="0" y="0"/>
                          <a:ext cx="2263775" cy="4105275"/>
                        </a:xfrm>
                        <a:prstGeom prst="rect">
                          <a:avLst/>
                        </a:prstGeom>
                        <a:noFill/>
                        <a:ln w="6350">
                          <a:noFill/>
                        </a:ln>
                      </wps:spPr>
                      <wps:txbx>
                        <w:txbxContent>
                          <w:p w:rsidR="002264FF" w:rsidRPr="00E867B0" w:rsidRDefault="002C459B" w:rsidP="00E867B0">
                            <w:pPr>
                              <w:pStyle w:val="BulletList"/>
                            </w:pPr>
                            <w:r w:rsidRPr="00E867B0">
                              <w:t xml:space="preserve">A quarantine or isolation </w:t>
                            </w:r>
                            <w:r w:rsidRPr="00E867B0">
                              <w:t>order for the employee or someone the employee is caring for, or medical advice to self-quarantine</w:t>
                            </w:r>
                          </w:p>
                          <w:p w:rsidR="002264FF" w:rsidRPr="00E867B0" w:rsidRDefault="002C459B" w:rsidP="00E867B0">
                            <w:pPr>
                              <w:pStyle w:val="BulletList"/>
                            </w:pPr>
                            <w:r w:rsidRPr="00E867B0">
                              <w:t>When the employee has symptoms of COVID-19</w:t>
                            </w:r>
                            <w:r w:rsidR="002B76E5">
                              <w:t xml:space="preserve"> and is seeking a diagnosis</w:t>
                            </w:r>
                          </w:p>
                          <w:p w:rsidR="00F545A1" w:rsidRDefault="002C459B" w:rsidP="00CC7A40">
                            <w:pPr>
                              <w:pStyle w:val="BulletList"/>
                              <w:spacing w:after="240"/>
                            </w:pPr>
                            <w:r w:rsidRPr="00E867B0">
                              <w:t>When the employee’s child’s school or child care facility is closed</w:t>
                            </w:r>
                            <w:r w:rsidR="002B76E5">
                              <w:t xml:space="preserve"> due to COVID-19 related reasons </w:t>
                            </w:r>
                          </w:p>
                          <w:p w:rsidR="005A1F47" w:rsidRPr="00E867B0" w:rsidRDefault="002C459B" w:rsidP="00E867B0">
                            <w:pPr>
                              <w:pStyle w:val="Body"/>
                            </w:pPr>
                            <w:r w:rsidRPr="00E867B0">
                              <w:t>Employers with 500 employees or more are exempt from the laws, and employers may exclude employees who are health care providers and emergency responders. The legislation also allows for future regulations</w:t>
                            </w:r>
                            <w:r w:rsidR="00E867B0">
                              <w:t xml:space="preserve"> </w:t>
                            </w:r>
                            <w:r w:rsidRPr="00E867B0">
                              <w:t>exempting businesses with fewer than</w:t>
                            </w:r>
                            <w:r w:rsidRPr="00E867B0">
                              <w:t xml:space="preserve"> 50 employees from providing leave for child care reasons if the leave would jeopardize the viability of the business. </w:t>
                            </w:r>
                          </w:p>
                          <w:p w:rsidR="009C336C" w:rsidRDefault="009C336C" w:rsidP="00E867B0">
                            <w:pPr>
                              <w:pStyle w:val="Body"/>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177.6pt;margin-top:294.05pt;width:178.25pt;height:323.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" filled="f" stroked="f" strokeweight=".5pt">
                <v:textbox inset="0,,0">
                  <w:txbxContent>
                    <w:p w:rsidR="002264FF" w:rsidRPr="00E867B0" w:rsidRDefault="002C459B" w:rsidP="00E867B0">
                      <w:pPr>
                        <w:pStyle w:val="BulletList"/>
                      </w:pPr>
                      <w:r w:rsidRPr="00E867B0">
                        <w:t xml:space="preserve">A quarantine or isolation </w:t>
                      </w:r>
                      <w:r w:rsidRPr="00E867B0">
                        <w:t>order for the employee or someone the employee is caring for, or medical advice to self-quarantine</w:t>
                      </w:r>
                    </w:p>
                    <w:p w:rsidR="002264FF" w:rsidRPr="00E867B0" w:rsidRDefault="002C459B" w:rsidP="00E867B0">
                      <w:pPr>
                        <w:pStyle w:val="BulletList"/>
                      </w:pPr>
                      <w:r w:rsidRPr="00E867B0">
                        <w:t>When the employee has symptoms of COVID-19</w:t>
                      </w:r>
                      <w:r w:rsidR="002B76E5">
                        <w:t xml:space="preserve"> and is seeking a diagnosis</w:t>
                      </w:r>
                    </w:p>
                    <w:p w:rsidR="00F545A1" w:rsidRDefault="002C459B" w:rsidP="00CC7A40">
                      <w:pPr>
                        <w:pStyle w:val="BulletList"/>
                        <w:spacing w:after="240"/>
                      </w:pPr>
                      <w:r w:rsidRPr="00E867B0">
                        <w:t>When the employee’s child’s school or child care facility is closed</w:t>
                      </w:r>
                      <w:r w:rsidR="002B76E5">
                        <w:t xml:space="preserve"> due to COVID-19 related reasons </w:t>
                      </w:r>
                    </w:p>
                    <w:p w:rsidR="005A1F47" w:rsidRPr="00E867B0" w:rsidRDefault="002C459B" w:rsidP="00E867B0">
                      <w:pPr>
                        <w:pStyle w:val="Body"/>
                      </w:pPr>
                      <w:r w:rsidRPr="00E867B0">
                        <w:t>Employers with 500 employees or more are exempt from the laws, and employers may exclude employees who are health care providers and emergency responders. The legislation also allows for future regulations</w:t>
                      </w:r>
                      <w:r w:rsidR="00E867B0">
                        <w:t xml:space="preserve"> </w:t>
                      </w:r>
                      <w:r w:rsidRPr="00E867B0">
                        <w:t>exempting businesses with fewer than</w:t>
                      </w:r>
                      <w:r w:rsidRPr="00E867B0">
                        <w:t xml:space="preserve"> 50 employees from providing leave for child care reasons if the leave would jeopardize the viability of the business. </w:t>
                      </w:r>
                    </w:p>
                    <w:p w:rsidR="009C336C" w:rsidRDefault="009C336C" w:rsidP="00E867B0">
                      <w:pPr>
                        <w:pStyle w:val="Body"/>
                      </w:pPr>
                    </w:p>
                  </w:txbxContent>
                </v:textbox>
                <w10:wrap anchorx="margin"/>
              </v:shape>
            </w:pict>
          </mc:Fallback>
        </mc:AlternateContent>
      </w:r>
      <w:r w:rsidR="004635DB">
        <w:rPr>
          <w:noProof/>
        </w:rPr>
        <mc:AlternateContent>
          <mc:Choice Requires="wps">
            <w:drawing>
              <wp:anchor distT="0" distB="0" distL="114300" distR="114300" simplePos="0" relativeHeight="251667456" behindDoc="0" locked="0" layoutInCell="1" allowOverlap="1">
                <wp:simplePos x="0" y="0"/>
                <wp:positionH relativeFrom="margin">
                  <wp:posOffset>2226945</wp:posOffset>
                </wp:positionH>
                <wp:positionV relativeFrom="paragraph">
                  <wp:posOffset>19685</wp:posOffset>
                </wp:positionV>
                <wp:extent cx="2228850" cy="33147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228850" cy="3314700"/>
                        </a:xfrm>
                        <a:prstGeom prst="rect">
                          <a:avLst/>
                        </a:prstGeom>
                        <a:noFill/>
                        <a:ln w="6350">
                          <a:noFill/>
                        </a:ln>
                      </wps:spPr>
                      <wps:txbx>
                        <w:txbxContent>
                          <w:p w:rsidR="004635DB" w:rsidRPr="00790983" w:rsidRDefault="002C459B" w:rsidP="00790983">
                            <w:pPr>
                              <w:pStyle w:val="Body"/>
                            </w:pPr>
                            <w:r w:rsidRPr="00790983">
                              <w:t xml:space="preserve">directing or encouraging health insurance issuers to cover this testing without any cost sharing. Some issuers are voluntarily </w:t>
                            </w:r>
                            <w:r w:rsidRPr="00790983">
                              <w:t>waiving cost sharing for COVID-19 testing, without a state directive. Self-funded plans may also voluntarily waive these costs due to the public health emergency posed by COVID-19.</w:t>
                            </w:r>
                          </w:p>
                          <w:p w:rsidR="00790983" w:rsidRPr="00790983" w:rsidRDefault="002C459B" w:rsidP="00790983">
                            <w:pPr>
                              <w:pStyle w:val="Body"/>
                            </w:pPr>
                            <w:r w:rsidRPr="00790983">
                              <w:t>Employers with HDHPs should consult with their plan’s issuer or benefits ad</w:t>
                            </w:r>
                            <w:r w:rsidRPr="00790983">
                              <w:t xml:space="preserve">ministrator regarding their plan’s benefits for COVID-19 testing and treatment, including the potential application of any deductible.  </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175.35pt;margin-top:1.55pt;width:175.5pt;height:26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" filled="f" stroked="f" strokeweight=".5pt">
                <v:textbox inset="0,,0">
                  <w:txbxContent>
                    <w:p w:rsidR="004635DB" w:rsidRPr="00790983" w:rsidRDefault="002C459B" w:rsidP="00790983">
                      <w:pPr>
                        <w:pStyle w:val="Body"/>
                      </w:pPr>
                      <w:r w:rsidRPr="00790983">
                        <w:t xml:space="preserve">directing or encouraging health insurance issuers to cover this testing without any cost sharing. Some issuers are voluntarily </w:t>
                      </w:r>
                      <w:r w:rsidRPr="00790983">
                        <w:t>waiving cost sharing for COVID-19 testing, without a state directive. Self-funded plans may also voluntarily waive these costs due to the public health emergency posed by COVID-19.</w:t>
                      </w:r>
                    </w:p>
                    <w:p w:rsidR="00790983" w:rsidRPr="00790983" w:rsidRDefault="002C459B" w:rsidP="00790983">
                      <w:pPr>
                        <w:pStyle w:val="Body"/>
                      </w:pPr>
                      <w:r w:rsidRPr="00790983">
                        <w:t>Employers with HDHPs should consult with their plan’s issuer or benefits ad</w:t>
                      </w:r>
                      <w:r w:rsidRPr="00790983">
                        <w:t xml:space="preserve">ministrator regarding their plan’s benefits for COVID-19 testing and treatment, including the potential application of any deductible.  </w:t>
                      </w:r>
                    </w:p>
                  </w:txbxContent>
                </v:textbox>
                <w10:wrap anchorx="margin"/>
              </v:shape>
            </w:pict>
          </mc:Fallback>
        </mc:AlternateContent>
      </w:r>
      <w:r w:rsidR="00123836">
        <w:rPr>
          <w:noProof/>
        </w:rPr>
        <mc:AlternateContent>
          <mc:Choice Requires="wps">
            <w:drawing>
              <wp:anchor distT="0" distB="0" distL="114300" distR="114300" simplePos="0" relativeHeight="251675648" behindDoc="0" locked="0" layoutInCell="1" allowOverlap="1">
                <wp:simplePos x="0" y="0"/>
                <wp:positionH relativeFrom="margin">
                  <wp:posOffset>-2188991</wp:posOffset>
                </wp:positionH>
                <wp:positionV relativeFrom="page">
                  <wp:posOffset>4506277</wp:posOffset>
                </wp:positionV>
                <wp:extent cx="2705100" cy="487045"/>
                <wp:effectExtent l="4127" t="14923" r="4128" b="4127"/>
                <wp:wrapNone/>
                <wp:docPr id="2" name="Text Box 2"/>
                <wp:cNvGraphicFramePr/>
                <a:graphic xmlns:a="http://schemas.openxmlformats.org/drawingml/2006/main">
                  <a:graphicData uri="http://schemas.microsoft.com/office/word/2010/wordprocessingShape">
                    <wps:wsp>
                      <wps:cNvSpPr txBox="1"/>
                      <wps:spPr>
                        <a:xfrm rot="16200000">
                          <a:off x="0" y="0"/>
                          <a:ext cx="2705100" cy="487045"/>
                        </a:xfrm>
                        <a:prstGeom prst="rect">
                          <a:avLst/>
                        </a:prstGeom>
                        <a:noFill/>
                        <a:ln w="6350">
                          <a:noFill/>
                        </a:ln>
                      </wps:spPr>
                      <wps:txbx>
                        <w:txbxContent>
                          <w:p w:rsidR="00A1062C" w:rsidRPr="00A1062C" w:rsidRDefault="002C459B" w:rsidP="00A1062C">
                            <w:pPr>
                              <w:pStyle w:val="Header"/>
                              <w:jc w:val="center"/>
                              <w:rPr>
                                <w:b/>
                                <w:color w:val="FFFFFF" w:themeColor="background1"/>
                                <w:sz w:val="36"/>
                                <w:szCs w:val="36"/>
                              </w:rPr>
                            </w:pPr>
                            <w:hyperlink r:id="rId13" w:history="1">
                              <w:r w:rsidR="003C5543">
                                <w:rPr>
                                  <w:b/>
                                  <w:color w:val="FFFFFF" w:themeColor="background1"/>
                                  <w:sz w:val="36"/>
                                  <w:szCs w:val="36"/>
                                </w:rPr>
                                <w:t>MAY</w:t>
                              </w:r>
                            </w:hyperlink>
                            <w:r w:rsidRPr="00A1062C">
                              <w:rPr>
                                <w:b/>
                                <w:color w:val="FFFFFF" w:themeColor="background1"/>
                                <w:sz w:val="36"/>
                                <w:szCs w:val="36"/>
                              </w:rPr>
                              <w:t xml:space="preserve"> 2020</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72.35pt;margin-top:354.8pt;width:213pt;height:38.35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" filled="f" stroked="f" strokeweight=".5pt">
                <v:textbox inset="0,,0">
                  <w:txbxContent>
                    <w:p w:rsidR="00A1062C" w:rsidRPr="00A1062C" w:rsidRDefault="002C459B" w:rsidP="00A1062C">
                      <w:pPr>
                        <w:pStyle w:val="Header"/>
                        <w:jc w:val="center"/>
                        <w:rPr>
                          <w:b/>
                          <w:color w:val="FFFFFF" w:themeColor="background1"/>
                          <w:sz w:val="36"/>
                          <w:szCs w:val="36"/>
                        </w:rPr>
                      </w:pPr>
                      <w:hyperlink r:id="rId14" w:history="1">
                        <w:r w:rsidR="003C5543">
                          <w:rPr>
                            <w:b/>
                            <w:color w:val="FFFFFF" w:themeColor="background1"/>
                            <w:sz w:val="36"/>
                            <w:szCs w:val="36"/>
                          </w:rPr>
                          <w:t>MAY</w:t>
                        </w:r>
                      </w:hyperlink>
                      <w:r w:rsidRPr="00A1062C">
                        <w:rPr>
                          <w:b/>
                          <w:color w:val="FFFFFF" w:themeColor="background1"/>
                          <w:sz w:val="36"/>
                          <w:szCs w:val="36"/>
                        </w:rPr>
                        <w:t xml:space="preserve"> 2020</w:t>
                      </w:r>
                    </w:p>
                  </w:txbxContent>
                </v:textbox>
                <w10:wrap anchorx="margin" anchory="page"/>
              </v:shape>
            </w:pict>
          </mc:Fallback>
        </mc:AlternateContent>
      </w:r>
      <w:r w:rsidR="00474982">
        <w:rPr>
          <w:noProof/>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-350037</wp:posOffset>
                </wp:positionV>
                <wp:extent cx="4646295" cy="424281"/>
                <wp:effectExtent l="0" t="0" r="1905" b="0"/>
                <wp:wrapNone/>
                <wp:docPr id="6" name="Text Box 6"/>
                <wp:cNvGraphicFramePr/>
                <a:graphic xmlns:a="http://schemas.openxmlformats.org/drawingml/2006/main">
                  <a:graphicData uri="http://schemas.microsoft.com/office/word/2010/wordprocessingShape">
                    <wps:wsp>
                      <wps:cNvSpPr txBox="1"/>
                      <wps:spPr>
                        <a:xfrm>
                          <a:off x="0" y="0"/>
                          <a:ext cx="4646295" cy="424281"/>
                        </a:xfrm>
                        <a:prstGeom prst="rect">
                          <a:avLst/>
                        </a:prstGeom>
                        <a:noFill/>
                        <a:ln w="6350">
                          <a:noFill/>
                        </a:ln>
                      </wps:spPr>
                      <wps:txbx>
                        <w:txbxContent>
                          <w:p w:rsidR="009C336C" w:rsidRDefault="002C459B" w:rsidP="009C336C">
                            <w:pPr>
                              <w:pStyle w:val="1Header"/>
                            </w:pPr>
                            <w:r>
                              <w:t>IRS Allows HDHPs to</w:t>
                            </w:r>
                            <w:r>
                              <w:t xml:space="preserve"> Cover COVID-19 Costs</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6" o:spid="_x0000_s1032" type="#_x0000_t202" style="position:absolute;margin-left:0;margin-top:-27.55pt;width:365.85pt;height:33.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" filled="f" stroked="f" strokeweight=".5pt">
                <v:textbox inset="0,,0">
                  <w:txbxContent>
                    <w:p w:rsidR="009C336C" w:rsidRDefault="002C459B" w:rsidP="009C336C">
                      <w:pPr>
                        <w:pStyle w:val="1Header"/>
                      </w:pPr>
                      <w:r>
                        <w:t>IRS Allows HDHPs to</w:t>
                      </w:r>
                      <w:r>
                        <w:t xml:space="preserve"> Cover COVID-19 Costs</w:t>
                      </w:r>
                    </w:p>
                  </w:txbxContent>
                </v:textbox>
                <w10:wrap anchorx="margin"/>
              </v:shape>
            </w:pict>
          </mc:Fallback>
        </mc:AlternateContent>
      </w:r>
      <w:r w:rsidR="00C13860" w:rsidRPr="00D001DF">
        <w:rPr>
          <w:noProof/>
        </w:rPr>
        <mc:AlternateContent>
          <mc:Choice Requires="wps">
            <w:drawing>
              <wp:anchor distT="0" distB="0" distL="114300" distR="114300" simplePos="0" relativeHeight="251660288" behindDoc="0" locked="0" layoutInCell="1" allowOverlap="1">
                <wp:simplePos x="0" y="0"/>
                <wp:positionH relativeFrom="margin">
                  <wp:posOffset>998220</wp:posOffset>
                </wp:positionH>
                <wp:positionV relativeFrom="page">
                  <wp:posOffset>9124950</wp:posOffset>
                </wp:positionV>
                <wp:extent cx="2329815" cy="735965"/>
                <wp:effectExtent l="0" t="0" r="0" b="6985"/>
                <wp:wrapNone/>
                <wp:docPr id="14" name="Text Box 14"/>
                <wp:cNvGraphicFramePr/>
                <a:graphic xmlns:a="http://schemas.openxmlformats.org/drawingml/2006/main">
                  <a:graphicData uri="http://schemas.microsoft.com/office/word/2010/wordprocessingShape">
                    <wps:wsp>
                      <wps:cNvSpPr txBox="1"/>
                      <wps:spPr>
                        <a:xfrm>
                          <a:off x="0" y="0"/>
                          <a:ext cx="2329815" cy="735965"/>
                        </a:xfrm>
                        <a:prstGeom prst="rect">
                          <a:avLst/>
                        </a:prstGeom>
                        <a:noFill/>
                        <a:ln w="6350">
                          <a:noFill/>
                        </a:ln>
                      </wps:spPr>
                      <wps:txbx>
                        <w:txbxContent>
                          <w:p w:rsidR="00CB25AA" w:rsidRPr="00C13860" w:rsidRDefault="002C459B" w:rsidP="00F90E5E">
                            <w:pPr>
                              <w:spacing w:after="0" w:line="240" w:lineRule="auto"/>
                              <w:jc w:val="center"/>
                              <w:rPr>
                                <w:rFonts w:cstheme="minorHAnsi"/>
                                <w:sz w:val="20"/>
                                <w:szCs w:val="20"/>
                              </w:rPr>
                            </w:pPr>
                            <w:r w:rsidRPr="00C13860">
                              <w:rPr>
                                <w:rFonts w:cstheme="minorHAnsi"/>
                                <w:sz w:val="20"/>
                                <w:szCs w:val="20"/>
                              </w:rPr>
                              <w:t>Provided by</w:t>
                            </w:r>
                          </w:p>
                          <w:p w:rsidR="00CB25AA" w:rsidRPr="00C13860" w:rsidRDefault="002C459B" w:rsidP="00F90E5E">
                            <w:pPr>
                              <w:spacing w:after="0" w:line="240" w:lineRule="auto"/>
                              <w:jc w:val="center"/>
                              <w:rPr>
                                <w:rFonts w:cstheme="minorHAnsi"/>
                                <w:sz w:val="20"/>
                                <w:szCs w:val="20"/>
                              </w:rPr>
                            </w:pPr>
                            <w:r w:rsidRPr="00C13860">
                              <w:rPr>
                                <w:rFonts w:cstheme="minorHAnsi"/>
                                <w:sz w:val="20"/>
                                <w:szCs w:val="20"/>
                              </w:rPr>
                              <w:t>The Richards Group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78.6pt;margin-top:718.5pt;width:183.45pt;height:57.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" filled="f" stroked="f" strokeweight=".5pt">
                <v:textbox>
                  <w:txbxContent>
                    <w:p w:rsidR="00CB25AA" w:rsidRPr="00C13860" w:rsidRDefault="002C459B" w:rsidP="00F90E5E">
                      <w:pPr>
                        <w:spacing w:after="0" w:line="240" w:lineRule="auto"/>
                        <w:jc w:val="center"/>
                        <w:rPr>
                          <w:rFonts w:cstheme="minorHAnsi"/>
                          <w:sz w:val="20"/>
                          <w:szCs w:val="20"/>
                        </w:rPr>
                      </w:pPr>
                      <w:r w:rsidRPr="00C13860">
                        <w:rPr>
                          <w:rFonts w:cstheme="minorHAnsi"/>
                          <w:sz w:val="20"/>
                          <w:szCs w:val="20"/>
                        </w:rPr>
                        <w:t>Provided by</w:t>
                      </w:r>
                    </w:p>
                    <w:p w:rsidR="00CB25AA" w:rsidRPr="00C13860" w:rsidRDefault="002C459B" w:rsidP="00F90E5E">
                      <w:pPr>
                        <w:spacing w:after="0" w:line="240" w:lineRule="auto"/>
                        <w:jc w:val="center"/>
                        <w:rPr>
                          <w:rFonts w:cstheme="minorHAnsi"/>
                          <w:sz w:val="20"/>
                          <w:szCs w:val="20"/>
                        </w:rPr>
                      </w:pPr>
                      <w:r w:rsidRPr="00C13860">
                        <w:rPr>
                          <w:rFonts w:cstheme="minorHAnsi"/>
                          <w:sz w:val="20"/>
                          <w:szCs w:val="20"/>
                        </w:rPr>
                        <w:t>The Richards Group</w:t>
                      </w:r>
                    </w:p>
                  </w:txbxContent>
                </v:textbox>
                <w10:wrap anchorx="margin" anchory="page"/>
              </v:shape>
            </w:pict>
          </mc:Fallback>
        </mc:AlternateContent>
      </w:r>
      <w:r w:rsidR="000A22E5" w:rsidRPr="008D08A1">
        <w:rPr>
          <w:noProof/>
        </w:rPr>
        <mc:AlternateContent>
          <mc:Choice Requires="wps">
            <w:drawing>
              <wp:anchor distT="0" distB="0" distL="114300" distR="114300" simplePos="0" relativeHeight="251661312" behindDoc="1" locked="0" layoutInCell="1" allowOverlap="1">
                <wp:simplePos x="0" y="0"/>
                <wp:positionH relativeFrom="leftMargin">
                  <wp:posOffset>258283</wp:posOffset>
                </wp:positionH>
                <wp:positionV relativeFrom="page">
                  <wp:posOffset>9645015</wp:posOffset>
                </wp:positionV>
                <wp:extent cx="2071370" cy="21018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071370" cy="210185"/>
                        </a:xfrm>
                        <a:prstGeom prst="rect">
                          <a:avLst/>
                        </a:prstGeom>
                        <a:noFill/>
                        <a:ln w="6350">
                          <a:noFill/>
                        </a:ln>
                      </wps:spPr>
                      <wps:txbx>
                        <w:txbxContent>
                          <w:p w:rsidR="000A22E5" w:rsidRPr="000A22E5" w:rsidRDefault="002C459B" w:rsidP="000A22E5">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margin-left:20.35pt;margin-top:759.45pt;width:163.1pt;height:16.55pt;z-index:-251655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" filled="f" stroked="f" strokeweight=".5pt">
                <v:textbox>
                  <w:txbxContent>
                    <w:p w:rsidR="000A22E5" w:rsidRPr="000A22E5" w:rsidRDefault="002C459B" w:rsidP="000A22E5">
                      <w:pPr>
                        <w:jc w:val="center"/>
                        <w:rPr>
                          <w:rFonts w:ascii="Arial" w:hAnsi="Arial" w:cs="Arial"/>
                          <w:color w:val="FFFFFF" w:themeColor="background1"/>
                          <w:sz w:val="16"/>
                          <w:szCs w:val="16"/>
                        </w:rPr>
                      </w:pPr>
                      <w:r w:rsidRPr="000A22E5">
                        <w:rPr>
                          <w:rFonts w:ascii="Arial" w:hAnsi="Arial" w:cs="Arial"/>
                          <w:color w:val="FFFFFF" w:themeColor="background1"/>
                          <w:sz w:val="16"/>
                          <w:szCs w:val="16"/>
                        </w:rPr>
                        <w:t>© 20</w:t>
                      </w:r>
                      <w:r w:rsidR="0084422A">
                        <w:rPr>
                          <w:rFonts w:ascii="Arial" w:hAnsi="Arial" w:cs="Arial"/>
                          <w:color w:val="FFFFFF" w:themeColor="background1"/>
                          <w:sz w:val="16"/>
                          <w:szCs w:val="16"/>
                        </w:rPr>
                        <w:t>20</w:t>
                      </w:r>
                      <w:r w:rsidRPr="000A22E5">
                        <w:rPr>
                          <w:rFonts w:ascii="Arial" w:hAnsi="Arial" w:cs="Arial"/>
                          <w:color w:val="FFFFFF" w:themeColor="background1"/>
                          <w:sz w:val="16"/>
                          <w:szCs w:val="16"/>
                        </w:rPr>
                        <w:t xml:space="preserve"> Zywave, Inc. All rights reserved</w:t>
                      </w:r>
                      <w:r w:rsidR="00474982">
                        <w:rPr>
                          <w:rFonts w:ascii="Arial" w:hAnsi="Arial" w:cs="Arial"/>
                          <w:color w:val="FFFFFF" w:themeColor="background1"/>
                          <w:sz w:val="16"/>
                          <w:szCs w:val="16"/>
                        </w:rPr>
                        <w:t>.</w:t>
                      </w:r>
                    </w:p>
                  </w:txbxContent>
                </v:textbox>
                <w10:wrap anchorx="margin" anchory="page"/>
              </v:shape>
            </w:pict>
          </mc:Fallback>
        </mc:AlternateContent>
      </w:r>
    </w:p>
    <w:sectPr w:rsidR="0096300C" w:rsidRPr="00D001DF" w:rsidSect="006B7630">
      <w:headerReference w:type="default" r:id="rId15"/>
      <w:type w:val="continuous"/>
      <w:pgSz w:w="12240" w:h="15840"/>
      <w:pgMar w:top="432" w:right="720" w:bottom="1440" w:left="4608" w:header="720" w:footer="720" w:gutter="0"/>
      <w:cols w:num="2" w:space="24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2C459B">
      <w:pPr>
        <w:spacing w:after="0" w:line="240" w:lineRule="auto"/>
      </w:pPr>
      <w:r>
        <w:separator/>
      </w:r>
    </w:p>
  </w:endnote>
  <w:endnote w:type="continuationSeparator" w:id="0">
    <w:p w:rsidR="00000000" w:rsidRDefault="002C4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2C459B">
      <w:pPr>
        <w:spacing w:after="0" w:line="240" w:lineRule="auto"/>
      </w:pPr>
      <w:r>
        <w:separator/>
      </w:r>
    </w:p>
  </w:footnote>
  <w:footnote w:type="continuationSeparator" w:id="0">
    <w:p w:rsidR="00000000" w:rsidRDefault="002C4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D0E14" w:rsidRDefault="002C459B">
    <w:pPr>
      <w:pStyle w:val="Header"/>
    </w:pPr>
    <w:r>
      <w:rPr>
        <w:noProof/>
      </w:rPr>
      <w:drawing>
        <wp:anchor distT="0" distB="0" distL="114300" distR="114300" simplePos="0" relativeHeight="251658240" behindDoc="1" locked="0" layoutInCell="1" allowOverlap="1">
          <wp:simplePos x="0" y="0"/>
          <wp:positionH relativeFrom="page">
            <wp:align>center</wp:align>
          </wp:positionH>
          <wp:positionV relativeFrom="page">
            <wp:align>top</wp:align>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17575" name="page1.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64378"/>
    <w:multiLevelType w:val="hybridMultilevel"/>
    <w:tmpl w:val="4A6CA8A0"/>
    <w:lvl w:ilvl="0" w:tplc="94CAB648">
      <w:start w:val="1"/>
      <w:numFmt w:val="bullet"/>
      <w:lvlText w:val=""/>
      <w:lvlJc w:val="left"/>
      <w:pPr>
        <w:ind w:left="720" w:hanging="360"/>
      </w:pPr>
      <w:rPr>
        <w:rFonts w:ascii="Symbol" w:hAnsi="Symbol" w:hint="default"/>
      </w:rPr>
    </w:lvl>
    <w:lvl w:ilvl="1" w:tplc="66A65DE8" w:tentative="1">
      <w:start w:val="1"/>
      <w:numFmt w:val="bullet"/>
      <w:lvlText w:val="o"/>
      <w:lvlJc w:val="left"/>
      <w:pPr>
        <w:ind w:left="1440" w:hanging="360"/>
      </w:pPr>
      <w:rPr>
        <w:rFonts w:ascii="Courier New" w:hAnsi="Courier New" w:cs="Courier New" w:hint="default"/>
      </w:rPr>
    </w:lvl>
    <w:lvl w:ilvl="2" w:tplc="19702EC0" w:tentative="1">
      <w:start w:val="1"/>
      <w:numFmt w:val="bullet"/>
      <w:lvlText w:val=""/>
      <w:lvlJc w:val="left"/>
      <w:pPr>
        <w:ind w:left="2160" w:hanging="360"/>
      </w:pPr>
      <w:rPr>
        <w:rFonts w:ascii="Wingdings" w:hAnsi="Wingdings" w:hint="default"/>
      </w:rPr>
    </w:lvl>
    <w:lvl w:ilvl="3" w:tplc="EEACEC28" w:tentative="1">
      <w:start w:val="1"/>
      <w:numFmt w:val="bullet"/>
      <w:lvlText w:val=""/>
      <w:lvlJc w:val="left"/>
      <w:pPr>
        <w:ind w:left="2880" w:hanging="360"/>
      </w:pPr>
      <w:rPr>
        <w:rFonts w:ascii="Symbol" w:hAnsi="Symbol" w:hint="default"/>
      </w:rPr>
    </w:lvl>
    <w:lvl w:ilvl="4" w:tplc="5A76BECE" w:tentative="1">
      <w:start w:val="1"/>
      <w:numFmt w:val="bullet"/>
      <w:lvlText w:val="o"/>
      <w:lvlJc w:val="left"/>
      <w:pPr>
        <w:ind w:left="3600" w:hanging="360"/>
      </w:pPr>
      <w:rPr>
        <w:rFonts w:ascii="Courier New" w:hAnsi="Courier New" w:cs="Courier New" w:hint="default"/>
      </w:rPr>
    </w:lvl>
    <w:lvl w:ilvl="5" w:tplc="85242F32" w:tentative="1">
      <w:start w:val="1"/>
      <w:numFmt w:val="bullet"/>
      <w:lvlText w:val=""/>
      <w:lvlJc w:val="left"/>
      <w:pPr>
        <w:ind w:left="4320" w:hanging="360"/>
      </w:pPr>
      <w:rPr>
        <w:rFonts w:ascii="Wingdings" w:hAnsi="Wingdings" w:hint="default"/>
      </w:rPr>
    </w:lvl>
    <w:lvl w:ilvl="6" w:tplc="17D0E02E" w:tentative="1">
      <w:start w:val="1"/>
      <w:numFmt w:val="bullet"/>
      <w:lvlText w:val=""/>
      <w:lvlJc w:val="left"/>
      <w:pPr>
        <w:ind w:left="5040" w:hanging="360"/>
      </w:pPr>
      <w:rPr>
        <w:rFonts w:ascii="Symbol" w:hAnsi="Symbol" w:hint="default"/>
      </w:rPr>
    </w:lvl>
    <w:lvl w:ilvl="7" w:tplc="FB78C7CA" w:tentative="1">
      <w:start w:val="1"/>
      <w:numFmt w:val="bullet"/>
      <w:lvlText w:val="o"/>
      <w:lvlJc w:val="left"/>
      <w:pPr>
        <w:ind w:left="5760" w:hanging="360"/>
      </w:pPr>
      <w:rPr>
        <w:rFonts w:ascii="Courier New" w:hAnsi="Courier New" w:cs="Courier New" w:hint="default"/>
      </w:rPr>
    </w:lvl>
    <w:lvl w:ilvl="8" w:tplc="24B8172E" w:tentative="1">
      <w:start w:val="1"/>
      <w:numFmt w:val="bullet"/>
      <w:lvlText w:val=""/>
      <w:lvlJc w:val="left"/>
      <w:pPr>
        <w:ind w:left="6480" w:hanging="360"/>
      </w:pPr>
      <w:rPr>
        <w:rFonts w:ascii="Wingdings" w:hAnsi="Wingdings" w:hint="default"/>
      </w:rPr>
    </w:lvl>
  </w:abstractNum>
  <w:abstractNum w:abstractNumId="1" w15:restartNumberingAfterBreak="0">
    <w:nsid w:val="1C9531B8"/>
    <w:multiLevelType w:val="hybridMultilevel"/>
    <w:tmpl w:val="2FBCC732"/>
    <w:lvl w:ilvl="0" w:tplc="5540EC06">
      <w:start w:val="1"/>
      <w:numFmt w:val="bullet"/>
      <w:lvlText w:val=""/>
      <w:lvlJc w:val="left"/>
      <w:pPr>
        <w:ind w:left="720" w:hanging="360"/>
      </w:pPr>
      <w:rPr>
        <w:rFonts w:ascii="Symbol" w:hAnsi="Symbol" w:hint="default"/>
      </w:rPr>
    </w:lvl>
    <w:lvl w:ilvl="1" w:tplc="3D369A08" w:tentative="1">
      <w:start w:val="1"/>
      <w:numFmt w:val="bullet"/>
      <w:lvlText w:val="o"/>
      <w:lvlJc w:val="left"/>
      <w:pPr>
        <w:ind w:left="1440" w:hanging="360"/>
      </w:pPr>
      <w:rPr>
        <w:rFonts w:ascii="Courier New" w:hAnsi="Courier New" w:cs="Courier New" w:hint="default"/>
      </w:rPr>
    </w:lvl>
    <w:lvl w:ilvl="2" w:tplc="A2C035C0" w:tentative="1">
      <w:start w:val="1"/>
      <w:numFmt w:val="bullet"/>
      <w:lvlText w:val=""/>
      <w:lvlJc w:val="left"/>
      <w:pPr>
        <w:ind w:left="2160" w:hanging="360"/>
      </w:pPr>
      <w:rPr>
        <w:rFonts w:ascii="Wingdings" w:hAnsi="Wingdings" w:hint="default"/>
      </w:rPr>
    </w:lvl>
    <w:lvl w:ilvl="3" w:tplc="8AC2A57A" w:tentative="1">
      <w:start w:val="1"/>
      <w:numFmt w:val="bullet"/>
      <w:lvlText w:val=""/>
      <w:lvlJc w:val="left"/>
      <w:pPr>
        <w:ind w:left="2880" w:hanging="360"/>
      </w:pPr>
      <w:rPr>
        <w:rFonts w:ascii="Symbol" w:hAnsi="Symbol" w:hint="default"/>
      </w:rPr>
    </w:lvl>
    <w:lvl w:ilvl="4" w:tplc="ABD6C4D2" w:tentative="1">
      <w:start w:val="1"/>
      <w:numFmt w:val="bullet"/>
      <w:lvlText w:val="o"/>
      <w:lvlJc w:val="left"/>
      <w:pPr>
        <w:ind w:left="3600" w:hanging="360"/>
      </w:pPr>
      <w:rPr>
        <w:rFonts w:ascii="Courier New" w:hAnsi="Courier New" w:cs="Courier New" w:hint="default"/>
      </w:rPr>
    </w:lvl>
    <w:lvl w:ilvl="5" w:tplc="42701BA8" w:tentative="1">
      <w:start w:val="1"/>
      <w:numFmt w:val="bullet"/>
      <w:lvlText w:val=""/>
      <w:lvlJc w:val="left"/>
      <w:pPr>
        <w:ind w:left="4320" w:hanging="360"/>
      </w:pPr>
      <w:rPr>
        <w:rFonts w:ascii="Wingdings" w:hAnsi="Wingdings" w:hint="default"/>
      </w:rPr>
    </w:lvl>
    <w:lvl w:ilvl="6" w:tplc="83FCFC62" w:tentative="1">
      <w:start w:val="1"/>
      <w:numFmt w:val="bullet"/>
      <w:lvlText w:val=""/>
      <w:lvlJc w:val="left"/>
      <w:pPr>
        <w:ind w:left="5040" w:hanging="360"/>
      </w:pPr>
      <w:rPr>
        <w:rFonts w:ascii="Symbol" w:hAnsi="Symbol" w:hint="default"/>
      </w:rPr>
    </w:lvl>
    <w:lvl w:ilvl="7" w:tplc="D64CC126" w:tentative="1">
      <w:start w:val="1"/>
      <w:numFmt w:val="bullet"/>
      <w:lvlText w:val="o"/>
      <w:lvlJc w:val="left"/>
      <w:pPr>
        <w:ind w:left="5760" w:hanging="360"/>
      </w:pPr>
      <w:rPr>
        <w:rFonts w:ascii="Courier New" w:hAnsi="Courier New" w:cs="Courier New" w:hint="default"/>
      </w:rPr>
    </w:lvl>
    <w:lvl w:ilvl="8" w:tplc="74347796" w:tentative="1">
      <w:start w:val="1"/>
      <w:numFmt w:val="bullet"/>
      <w:lvlText w:val=""/>
      <w:lvlJc w:val="left"/>
      <w:pPr>
        <w:ind w:left="6480" w:hanging="360"/>
      </w:pPr>
      <w:rPr>
        <w:rFonts w:ascii="Wingdings" w:hAnsi="Wingdings" w:hint="default"/>
      </w:rPr>
    </w:lvl>
  </w:abstractNum>
  <w:abstractNum w:abstractNumId="2" w15:restartNumberingAfterBreak="0">
    <w:nsid w:val="1DC95092"/>
    <w:multiLevelType w:val="hybridMultilevel"/>
    <w:tmpl w:val="8F4CFAF2"/>
    <w:lvl w:ilvl="0" w:tplc="CCE4E252">
      <w:start w:val="1"/>
      <w:numFmt w:val="bullet"/>
      <w:pStyle w:val="BulletList"/>
      <w:lvlText w:val=""/>
      <w:lvlJc w:val="left"/>
      <w:pPr>
        <w:ind w:left="720" w:hanging="360"/>
      </w:pPr>
      <w:rPr>
        <w:rFonts w:ascii="Symbol" w:hAnsi="Symbol" w:hint="default"/>
      </w:rPr>
    </w:lvl>
    <w:lvl w:ilvl="1" w:tplc="F57E6C1C" w:tentative="1">
      <w:start w:val="1"/>
      <w:numFmt w:val="bullet"/>
      <w:lvlText w:val="o"/>
      <w:lvlJc w:val="left"/>
      <w:pPr>
        <w:ind w:left="1440" w:hanging="360"/>
      </w:pPr>
      <w:rPr>
        <w:rFonts w:ascii="Courier New" w:hAnsi="Courier New" w:cs="Courier New" w:hint="default"/>
      </w:rPr>
    </w:lvl>
    <w:lvl w:ilvl="2" w:tplc="D012BBAA" w:tentative="1">
      <w:start w:val="1"/>
      <w:numFmt w:val="bullet"/>
      <w:lvlText w:val=""/>
      <w:lvlJc w:val="left"/>
      <w:pPr>
        <w:ind w:left="2160" w:hanging="360"/>
      </w:pPr>
      <w:rPr>
        <w:rFonts w:ascii="Wingdings" w:hAnsi="Wingdings" w:hint="default"/>
      </w:rPr>
    </w:lvl>
    <w:lvl w:ilvl="3" w:tplc="1F625194" w:tentative="1">
      <w:start w:val="1"/>
      <w:numFmt w:val="bullet"/>
      <w:lvlText w:val=""/>
      <w:lvlJc w:val="left"/>
      <w:pPr>
        <w:ind w:left="2880" w:hanging="360"/>
      </w:pPr>
      <w:rPr>
        <w:rFonts w:ascii="Symbol" w:hAnsi="Symbol" w:hint="default"/>
      </w:rPr>
    </w:lvl>
    <w:lvl w:ilvl="4" w:tplc="FE767BE0" w:tentative="1">
      <w:start w:val="1"/>
      <w:numFmt w:val="bullet"/>
      <w:lvlText w:val="o"/>
      <w:lvlJc w:val="left"/>
      <w:pPr>
        <w:ind w:left="3600" w:hanging="360"/>
      </w:pPr>
      <w:rPr>
        <w:rFonts w:ascii="Courier New" w:hAnsi="Courier New" w:cs="Courier New" w:hint="default"/>
      </w:rPr>
    </w:lvl>
    <w:lvl w:ilvl="5" w:tplc="BA4C8FD6" w:tentative="1">
      <w:start w:val="1"/>
      <w:numFmt w:val="bullet"/>
      <w:lvlText w:val=""/>
      <w:lvlJc w:val="left"/>
      <w:pPr>
        <w:ind w:left="4320" w:hanging="360"/>
      </w:pPr>
      <w:rPr>
        <w:rFonts w:ascii="Wingdings" w:hAnsi="Wingdings" w:hint="default"/>
      </w:rPr>
    </w:lvl>
    <w:lvl w:ilvl="6" w:tplc="AD8AFABC" w:tentative="1">
      <w:start w:val="1"/>
      <w:numFmt w:val="bullet"/>
      <w:lvlText w:val=""/>
      <w:lvlJc w:val="left"/>
      <w:pPr>
        <w:ind w:left="5040" w:hanging="360"/>
      </w:pPr>
      <w:rPr>
        <w:rFonts w:ascii="Symbol" w:hAnsi="Symbol" w:hint="default"/>
      </w:rPr>
    </w:lvl>
    <w:lvl w:ilvl="7" w:tplc="8C02D080" w:tentative="1">
      <w:start w:val="1"/>
      <w:numFmt w:val="bullet"/>
      <w:lvlText w:val="o"/>
      <w:lvlJc w:val="left"/>
      <w:pPr>
        <w:ind w:left="5760" w:hanging="360"/>
      </w:pPr>
      <w:rPr>
        <w:rFonts w:ascii="Courier New" w:hAnsi="Courier New" w:cs="Courier New" w:hint="default"/>
      </w:rPr>
    </w:lvl>
    <w:lvl w:ilvl="8" w:tplc="7A6E46D6" w:tentative="1">
      <w:start w:val="1"/>
      <w:numFmt w:val="bullet"/>
      <w:lvlText w:val=""/>
      <w:lvlJc w:val="left"/>
      <w:pPr>
        <w:ind w:left="6480" w:hanging="360"/>
      </w:pPr>
      <w:rPr>
        <w:rFonts w:ascii="Wingdings" w:hAnsi="Wingdings" w:hint="default"/>
      </w:rPr>
    </w:lvl>
  </w:abstractNum>
  <w:abstractNum w:abstractNumId="3" w15:restartNumberingAfterBreak="0">
    <w:nsid w:val="21D634D5"/>
    <w:multiLevelType w:val="hybridMultilevel"/>
    <w:tmpl w:val="27D69602"/>
    <w:lvl w:ilvl="0" w:tplc="F0B26AA2">
      <w:start w:val="1"/>
      <w:numFmt w:val="bullet"/>
      <w:lvlText w:val=""/>
      <w:lvlJc w:val="left"/>
      <w:pPr>
        <w:ind w:left="720" w:hanging="360"/>
      </w:pPr>
      <w:rPr>
        <w:rFonts w:ascii="Symbol" w:hAnsi="Symbol" w:hint="default"/>
      </w:rPr>
    </w:lvl>
    <w:lvl w:ilvl="1" w:tplc="55668864" w:tentative="1">
      <w:start w:val="1"/>
      <w:numFmt w:val="bullet"/>
      <w:lvlText w:val="o"/>
      <w:lvlJc w:val="left"/>
      <w:pPr>
        <w:ind w:left="1440" w:hanging="360"/>
      </w:pPr>
      <w:rPr>
        <w:rFonts w:ascii="Courier New" w:hAnsi="Courier New" w:cs="Courier New" w:hint="default"/>
      </w:rPr>
    </w:lvl>
    <w:lvl w:ilvl="2" w:tplc="C61E0CCE" w:tentative="1">
      <w:start w:val="1"/>
      <w:numFmt w:val="bullet"/>
      <w:lvlText w:val=""/>
      <w:lvlJc w:val="left"/>
      <w:pPr>
        <w:ind w:left="2160" w:hanging="360"/>
      </w:pPr>
      <w:rPr>
        <w:rFonts w:ascii="Wingdings" w:hAnsi="Wingdings" w:hint="default"/>
      </w:rPr>
    </w:lvl>
    <w:lvl w:ilvl="3" w:tplc="81926412" w:tentative="1">
      <w:start w:val="1"/>
      <w:numFmt w:val="bullet"/>
      <w:lvlText w:val=""/>
      <w:lvlJc w:val="left"/>
      <w:pPr>
        <w:ind w:left="2880" w:hanging="360"/>
      </w:pPr>
      <w:rPr>
        <w:rFonts w:ascii="Symbol" w:hAnsi="Symbol" w:hint="default"/>
      </w:rPr>
    </w:lvl>
    <w:lvl w:ilvl="4" w:tplc="85963C0C" w:tentative="1">
      <w:start w:val="1"/>
      <w:numFmt w:val="bullet"/>
      <w:lvlText w:val="o"/>
      <w:lvlJc w:val="left"/>
      <w:pPr>
        <w:ind w:left="3600" w:hanging="360"/>
      </w:pPr>
      <w:rPr>
        <w:rFonts w:ascii="Courier New" w:hAnsi="Courier New" w:cs="Courier New" w:hint="default"/>
      </w:rPr>
    </w:lvl>
    <w:lvl w:ilvl="5" w:tplc="15C6CEB8" w:tentative="1">
      <w:start w:val="1"/>
      <w:numFmt w:val="bullet"/>
      <w:lvlText w:val=""/>
      <w:lvlJc w:val="left"/>
      <w:pPr>
        <w:ind w:left="4320" w:hanging="360"/>
      </w:pPr>
      <w:rPr>
        <w:rFonts w:ascii="Wingdings" w:hAnsi="Wingdings" w:hint="default"/>
      </w:rPr>
    </w:lvl>
    <w:lvl w:ilvl="6" w:tplc="ED927EE2" w:tentative="1">
      <w:start w:val="1"/>
      <w:numFmt w:val="bullet"/>
      <w:lvlText w:val=""/>
      <w:lvlJc w:val="left"/>
      <w:pPr>
        <w:ind w:left="5040" w:hanging="360"/>
      </w:pPr>
      <w:rPr>
        <w:rFonts w:ascii="Symbol" w:hAnsi="Symbol" w:hint="default"/>
      </w:rPr>
    </w:lvl>
    <w:lvl w:ilvl="7" w:tplc="34504956" w:tentative="1">
      <w:start w:val="1"/>
      <w:numFmt w:val="bullet"/>
      <w:lvlText w:val="o"/>
      <w:lvlJc w:val="left"/>
      <w:pPr>
        <w:ind w:left="5760" w:hanging="360"/>
      </w:pPr>
      <w:rPr>
        <w:rFonts w:ascii="Courier New" w:hAnsi="Courier New" w:cs="Courier New" w:hint="default"/>
      </w:rPr>
    </w:lvl>
    <w:lvl w:ilvl="8" w:tplc="B9846F40" w:tentative="1">
      <w:start w:val="1"/>
      <w:numFmt w:val="bullet"/>
      <w:lvlText w:val=""/>
      <w:lvlJc w:val="left"/>
      <w:pPr>
        <w:ind w:left="6480" w:hanging="360"/>
      </w:pPr>
      <w:rPr>
        <w:rFonts w:ascii="Wingdings" w:hAnsi="Wingdings" w:hint="default"/>
      </w:rPr>
    </w:lvl>
  </w:abstractNum>
  <w:abstractNum w:abstractNumId="4" w15:restartNumberingAfterBreak="0">
    <w:nsid w:val="22D325C5"/>
    <w:multiLevelType w:val="hybridMultilevel"/>
    <w:tmpl w:val="012433AA"/>
    <w:lvl w:ilvl="0" w:tplc="77D6C222">
      <w:start w:val="1"/>
      <w:numFmt w:val="decimal"/>
      <w:lvlText w:val="%1."/>
      <w:lvlJc w:val="left"/>
      <w:pPr>
        <w:ind w:left="720" w:hanging="360"/>
      </w:pPr>
      <w:rPr>
        <w:b w:val="0"/>
      </w:rPr>
    </w:lvl>
    <w:lvl w:ilvl="1" w:tplc="4214794C" w:tentative="1">
      <w:start w:val="1"/>
      <w:numFmt w:val="lowerLetter"/>
      <w:lvlText w:val="%2."/>
      <w:lvlJc w:val="left"/>
      <w:pPr>
        <w:ind w:left="1440" w:hanging="360"/>
      </w:pPr>
    </w:lvl>
    <w:lvl w:ilvl="2" w:tplc="E74869F6" w:tentative="1">
      <w:start w:val="1"/>
      <w:numFmt w:val="lowerRoman"/>
      <w:lvlText w:val="%3."/>
      <w:lvlJc w:val="right"/>
      <w:pPr>
        <w:ind w:left="2160" w:hanging="180"/>
      </w:pPr>
    </w:lvl>
    <w:lvl w:ilvl="3" w:tplc="A426BEE8" w:tentative="1">
      <w:start w:val="1"/>
      <w:numFmt w:val="decimal"/>
      <w:lvlText w:val="%4."/>
      <w:lvlJc w:val="left"/>
      <w:pPr>
        <w:ind w:left="2880" w:hanging="360"/>
      </w:pPr>
    </w:lvl>
    <w:lvl w:ilvl="4" w:tplc="83BA04B0" w:tentative="1">
      <w:start w:val="1"/>
      <w:numFmt w:val="lowerLetter"/>
      <w:lvlText w:val="%5."/>
      <w:lvlJc w:val="left"/>
      <w:pPr>
        <w:ind w:left="3600" w:hanging="360"/>
      </w:pPr>
    </w:lvl>
    <w:lvl w:ilvl="5" w:tplc="52E240DA" w:tentative="1">
      <w:start w:val="1"/>
      <w:numFmt w:val="lowerRoman"/>
      <w:lvlText w:val="%6."/>
      <w:lvlJc w:val="right"/>
      <w:pPr>
        <w:ind w:left="4320" w:hanging="180"/>
      </w:pPr>
    </w:lvl>
    <w:lvl w:ilvl="6" w:tplc="58063716" w:tentative="1">
      <w:start w:val="1"/>
      <w:numFmt w:val="decimal"/>
      <w:lvlText w:val="%7."/>
      <w:lvlJc w:val="left"/>
      <w:pPr>
        <w:ind w:left="5040" w:hanging="360"/>
      </w:pPr>
    </w:lvl>
    <w:lvl w:ilvl="7" w:tplc="D21050B8" w:tentative="1">
      <w:start w:val="1"/>
      <w:numFmt w:val="lowerLetter"/>
      <w:lvlText w:val="%8."/>
      <w:lvlJc w:val="left"/>
      <w:pPr>
        <w:ind w:left="5760" w:hanging="360"/>
      </w:pPr>
    </w:lvl>
    <w:lvl w:ilvl="8" w:tplc="1EC4B1C8" w:tentative="1">
      <w:start w:val="1"/>
      <w:numFmt w:val="lowerRoman"/>
      <w:lvlText w:val="%9."/>
      <w:lvlJc w:val="right"/>
      <w:pPr>
        <w:ind w:left="6480" w:hanging="180"/>
      </w:pPr>
    </w:lvl>
  </w:abstractNum>
  <w:abstractNum w:abstractNumId="5" w15:restartNumberingAfterBreak="0">
    <w:nsid w:val="2D0C5AEA"/>
    <w:multiLevelType w:val="hybridMultilevel"/>
    <w:tmpl w:val="A56810E2"/>
    <w:lvl w:ilvl="0" w:tplc="5E8A6606">
      <w:start w:val="1"/>
      <w:numFmt w:val="decimal"/>
      <w:pStyle w:val="NumberedList"/>
      <w:lvlText w:val="%1."/>
      <w:lvlJc w:val="left"/>
      <w:pPr>
        <w:ind w:left="810" w:hanging="360"/>
      </w:pPr>
      <w:rPr>
        <w:rFonts w:hint="default"/>
        <w:b/>
        <w:i w:val="0"/>
      </w:rPr>
    </w:lvl>
    <w:lvl w:ilvl="1" w:tplc="7236E00C" w:tentative="1">
      <w:start w:val="1"/>
      <w:numFmt w:val="lowerLetter"/>
      <w:lvlText w:val="%2."/>
      <w:lvlJc w:val="left"/>
      <w:pPr>
        <w:ind w:left="1530" w:hanging="360"/>
      </w:pPr>
    </w:lvl>
    <w:lvl w:ilvl="2" w:tplc="C9626DDC" w:tentative="1">
      <w:start w:val="1"/>
      <w:numFmt w:val="lowerRoman"/>
      <w:lvlText w:val="%3."/>
      <w:lvlJc w:val="right"/>
      <w:pPr>
        <w:ind w:left="2250" w:hanging="180"/>
      </w:pPr>
    </w:lvl>
    <w:lvl w:ilvl="3" w:tplc="15B636CA" w:tentative="1">
      <w:start w:val="1"/>
      <w:numFmt w:val="decimal"/>
      <w:lvlText w:val="%4."/>
      <w:lvlJc w:val="left"/>
      <w:pPr>
        <w:ind w:left="2970" w:hanging="360"/>
      </w:pPr>
    </w:lvl>
    <w:lvl w:ilvl="4" w:tplc="616CF3CA" w:tentative="1">
      <w:start w:val="1"/>
      <w:numFmt w:val="lowerLetter"/>
      <w:lvlText w:val="%5."/>
      <w:lvlJc w:val="left"/>
      <w:pPr>
        <w:ind w:left="3690" w:hanging="360"/>
      </w:pPr>
    </w:lvl>
    <w:lvl w:ilvl="5" w:tplc="442EF2B8" w:tentative="1">
      <w:start w:val="1"/>
      <w:numFmt w:val="lowerRoman"/>
      <w:lvlText w:val="%6."/>
      <w:lvlJc w:val="right"/>
      <w:pPr>
        <w:ind w:left="4410" w:hanging="180"/>
      </w:pPr>
    </w:lvl>
    <w:lvl w:ilvl="6" w:tplc="0DA83AA6" w:tentative="1">
      <w:start w:val="1"/>
      <w:numFmt w:val="decimal"/>
      <w:lvlText w:val="%7."/>
      <w:lvlJc w:val="left"/>
      <w:pPr>
        <w:ind w:left="5130" w:hanging="360"/>
      </w:pPr>
    </w:lvl>
    <w:lvl w:ilvl="7" w:tplc="5052DADA" w:tentative="1">
      <w:start w:val="1"/>
      <w:numFmt w:val="lowerLetter"/>
      <w:lvlText w:val="%8."/>
      <w:lvlJc w:val="left"/>
      <w:pPr>
        <w:ind w:left="5850" w:hanging="360"/>
      </w:pPr>
    </w:lvl>
    <w:lvl w:ilvl="8" w:tplc="81E0ED5E" w:tentative="1">
      <w:start w:val="1"/>
      <w:numFmt w:val="lowerRoman"/>
      <w:lvlText w:val="%9."/>
      <w:lvlJc w:val="right"/>
      <w:pPr>
        <w:ind w:left="6570" w:hanging="180"/>
      </w:pPr>
    </w:lvl>
  </w:abstractNum>
  <w:abstractNum w:abstractNumId="6" w15:restartNumberingAfterBreak="0">
    <w:nsid w:val="3EC41826"/>
    <w:multiLevelType w:val="hybridMultilevel"/>
    <w:tmpl w:val="9050CA3E"/>
    <w:lvl w:ilvl="0" w:tplc="771023C4">
      <w:start w:val="3"/>
      <w:numFmt w:val="decimal"/>
      <w:lvlText w:val="%1."/>
      <w:lvlJc w:val="left"/>
      <w:pPr>
        <w:ind w:left="720" w:hanging="360"/>
      </w:pPr>
      <w:rPr>
        <w:rFonts w:hint="default"/>
        <w:b w:val="0"/>
      </w:rPr>
    </w:lvl>
    <w:lvl w:ilvl="1" w:tplc="7A1C0E02" w:tentative="1">
      <w:start w:val="1"/>
      <w:numFmt w:val="lowerLetter"/>
      <w:lvlText w:val="%2."/>
      <w:lvlJc w:val="left"/>
      <w:pPr>
        <w:ind w:left="1440" w:hanging="360"/>
      </w:pPr>
    </w:lvl>
    <w:lvl w:ilvl="2" w:tplc="BCC69E24" w:tentative="1">
      <w:start w:val="1"/>
      <w:numFmt w:val="lowerRoman"/>
      <w:lvlText w:val="%3."/>
      <w:lvlJc w:val="right"/>
      <w:pPr>
        <w:ind w:left="2160" w:hanging="180"/>
      </w:pPr>
    </w:lvl>
    <w:lvl w:ilvl="3" w:tplc="3D821B60" w:tentative="1">
      <w:start w:val="1"/>
      <w:numFmt w:val="decimal"/>
      <w:lvlText w:val="%4."/>
      <w:lvlJc w:val="left"/>
      <w:pPr>
        <w:ind w:left="2880" w:hanging="360"/>
      </w:pPr>
    </w:lvl>
    <w:lvl w:ilvl="4" w:tplc="A290F3A6" w:tentative="1">
      <w:start w:val="1"/>
      <w:numFmt w:val="lowerLetter"/>
      <w:lvlText w:val="%5."/>
      <w:lvlJc w:val="left"/>
      <w:pPr>
        <w:ind w:left="3600" w:hanging="360"/>
      </w:pPr>
    </w:lvl>
    <w:lvl w:ilvl="5" w:tplc="B124264C" w:tentative="1">
      <w:start w:val="1"/>
      <w:numFmt w:val="lowerRoman"/>
      <w:lvlText w:val="%6."/>
      <w:lvlJc w:val="right"/>
      <w:pPr>
        <w:ind w:left="4320" w:hanging="180"/>
      </w:pPr>
    </w:lvl>
    <w:lvl w:ilvl="6" w:tplc="7ABCDE4A" w:tentative="1">
      <w:start w:val="1"/>
      <w:numFmt w:val="decimal"/>
      <w:lvlText w:val="%7."/>
      <w:lvlJc w:val="left"/>
      <w:pPr>
        <w:ind w:left="5040" w:hanging="360"/>
      </w:pPr>
    </w:lvl>
    <w:lvl w:ilvl="7" w:tplc="52A2A108" w:tentative="1">
      <w:start w:val="1"/>
      <w:numFmt w:val="lowerLetter"/>
      <w:lvlText w:val="%8."/>
      <w:lvlJc w:val="left"/>
      <w:pPr>
        <w:ind w:left="5760" w:hanging="360"/>
      </w:pPr>
    </w:lvl>
    <w:lvl w:ilvl="8" w:tplc="4DAE6CDC" w:tentative="1">
      <w:start w:val="1"/>
      <w:numFmt w:val="lowerRoman"/>
      <w:lvlText w:val="%9."/>
      <w:lvlJc w:val="right"/>
      <w:pPr>
        <w:ind w:left="6480" w:hanging="180"/>
      </w:pPr>
    </w:lvl>
  </w:abstractNum>
  <w:abstractNum w:abstractNumId="7" w15:restartNumberingAfterBreak="0">
    <w:nsid w:val="467419BC"/>
    <w:multiLevelType w:val="hybridMultilevel"/>
    <w:tmpl w:val="EE4CA336"/>
    <w:lvl w:ilvl="0" w:tplc="6358B94A">
      <w:start w:val="1"/>
      <w:numFmt w:val="bullet"/>
      <w:pStyle w:val="Bullet"/>
      <w:lvlText w:val=""/>
      <w:lvlJc w:val="left"/>
      <w:pPr>
        <w:ind w:left="720" w:hanging="360"/>
      </w:pPr>
      <w:rPr>
        <w:rFonts w:ascii="Symbol" w:hAnsi="Symbol" w:hint="default"/>
        <w:color w:val="CE2C43"/>
      </w:rPr>
    </w:lvl>
    <w:lvl w:ilvl="1" w:tplc="D00AA26C">
      <w:start w:val="1"/>
      <w:numFmt w:val="bullet"/>
      <w:lvlText w:val="o"/>
      <w:lvlJc w:val="left"/>
      <w:pPr>
        <w:ind w:left="1440" w:hanging="360"/>
      </w:pPr>
      <w:rPr>
        <w:rFonts w:ascii="Courier New" w:hAnsi="Courier New" w:cs="Courier New" w:hint="default"/>
      </w:rPr>
    </w:lvl>
    <w:lvl w:ilvl="2" w:tplc="779C15F0">
      <w:start w:val="1"/>
      <w:numFmt w:val="bullet"/>
      <w:lvlText w:val=""/>
      <w:lvlJc w:val="left"/>
      <w:pPr>
        <w:ind w:left="2160" w:hanging="360"/>
      </w:pPr>
      <w:rPr>
        <w:rFonts w:ascii="Wingdings" w:hAnsi="Wingdings" w:hint="default"/>
      </w:rPr>
    </w:lvl>
    <w:lvl w:ilvl="3" w:tplc="D6BC9C30" w:tentative="1">
      <w:start w:val="1"/>
      <w:numFmt w:val="bullet"/>
      <w:lvlText w:val=""/>
      <w:lvlJc w:val="left"/>
      <w:pPr>
        <w:ind w:left="2880" w:hanging="360"/>
      </w:pPr>
      <w:rPr>
        <w:rFonts w:ascii="Symbol" w:hAnsi="Symbol" w:hint="default"/>
      </w:rPr>
    </w:lvl>
    <w:lvl w:ilvl="4" w:tplc="6BEEE44C" w:tentative="1">
      <w:start w:val="1"/>
      <w:numFmt w:val="bullet"/>
      <w:lvlText w:val="o"/>
      <w:lvlJc w:val="left"/>
      <w:pPr>
        <w:ind w:left="3600" w:hanging="360"/>
      </w:pPr>
      <w:rPr>
        <w:rFonts w:ascii="Courier New" w:hAnsi="Courier New" w:cs="Courier New" w:hint="default"/>
      </w:rPr>
    </w:lvl>
    <w:lvl w:ilvl="5" w:tplc="EA66F848" w:tentative="1">
      <w:start w:val="1"/>
      <w:numFmt w:val="bullet"/>
      <w:lvlText w:val=""/>
      <w:lvlJc w:val="left"/>
      <w:pPr>
        <w:ind w:left="4320" w:hanging="360"/>
      </w:pPr>
      <w:rPr>
        <w:rFonts w:ascii="Wingdings" w:hAnsi="Wingdings" w:hint="default"/>
      </w:rPr>
    </w:lvl>
    <w:lvl w:ilvl="6" w:tplc="8F040C96" w:tentative="1">
      <w:start w:val="1"/>
      <w:numFmt w:val="bullet"/>
      <w:lvlText w:val=""/>
      <w:lvlJc w:val="left"/>
      <w:pPr>
        <w:ind w:left="5040" w:hanging="360"/>
      </w:pPr>
      <w:rPr>
        <w:rFonts w:ascii="Symbol" w:hAnsi="Symbol" w:hint="default"/>
      </w:rPr>
    </w:lvl>
    <w:lvl w:ilvl="7" w:tplc="3A149888" w:tentative="1">
      <w:start w:val="1"/>
      <w:numFmt w:val="bullet"/>
      <w:lvlText w:val="o"/>
      <w:lvlJc w:val="left"/>
      <w:pPr>
        <w:ind w:left="5760" w:hanging="360"/>
      </w:pPr>
      <w:rPr>
        <w:rFonts w:ascii="Courier New" w:hAnsi="Courier New" w:cs="Courier New" w:hint="default"/>
      </w:rPr>
    </w:lvl>
    <w:lvl w:ilvl="8" w:tplc="02B2DDA8" w:tentative="1">
      <w:start w:val="1"/>
      <w:numFmt w:val="bullet"/>
      <w:lvlText w:val=""/>
      <w:lvlJc w:val="left"/>
      <w:pPr>
        <w:ind w:left="6480" w:hanging="360"/>
      </w:pPr>
      <w:rPr>
        <w:rFonts w:ascii="Wingdings" w:hAnsi="Wingdings" w:hint="default"/>
      </w:rPr>
    </w:lvl>
  </w:abstractNum>
  <w:abstractNum w:abstractNumId="8" w15:restartNumberingAfterBreak="0">
    <w:nsid w:val="59E20EE8"/>
    <w:multiLevelType w:val="hybridMultilevel"/>
    <w:tmpl w:val="66F43E7A"/>
    <w:lvl w:ilvl="0" w:tplc="23AAA980">
      <w:start w:val="1"/>
      <w:numFmt w:val="bullet"/>
      <w:lvlText w:val=""/>
      <w:lvlJc w:val="left"/>
      <w:pPr>
        <w:ind w:left="720" w:hanging="360"/>
      </w:pPr>
      <w:rPr>
        <w:rFonts w:ascii="Symbol" w:hAnsi="Symbol" w:hint="default"/>
      </w:rPr>
    </w:lvl>
    <w:lvl w:ilvl="1" w:tplc="032CFE38" w:tentative="1">
      <w:start w:val="1"/>
      <w:numFmt w:val="bullet"/>
      <w:lvlText w:val="o"/>
      <w:lvlJc w:val="left"/>
      <w:pPr>
        <w:ind w:left="1440" w:hanging="360"/>
      </w:pPr>
      <w:rPr>
        <w:rFonts w:ascii="Courier New" w:hAnsi="Courier New" w:cs="Courier New" w:hint="default"/>
      </w:rPr>
    </w:lvl>
    <w:lvl w:ilvl="2" w:tplc="5858A23E" w:tentative="1">
      <w:start w:val="1"/>
      <w:numFmt w:val="bullet"/>
      <w:lvlText w:val=""/>
      <w:lvlJc w:val="left"/>
      <w:pPr>
        <w:ind w:left="2160" w:hanging="360"/>
      </w:pPr>
      <w:rPr>
        <w:rFonts w:ascii="Wingdings" w:hAnsi="Wingdings" w:hint="default"/>
      </w:rPr>
    </w:lvl>
    <w:lvl w:ilvl="3" w:tplc="C5F6FDB0" w:tentative="1">
      <w:start w:val="1"/>
      <w:numFmt w:val="bullet"/>
      <w:lvlText w:val=""/>
      <w:lvlJc w:val="left"/>
      <w:pPr>
        <w:ind w:left="2880" w:hanging="360"/>
      </w:pPr>
      <w:rPr>
        <w:rFonts w:ascii="Symbol" w:hAnsi="Symbol" w:hint="default"/>
      </w:rPr>
    </w:lvl>
    <w:lvl w:ilvl="4" w:tplc="07AEF4B8" w:tentative="1">
      <w:start w:val="1"/>
      <w:numFmt w:val="bullet"/>
      <w:lvlText w:val="o"/>
      <w:lvlJc w:val="left"/>
      <w:pPr>
        <w:ind w:left="3600" w:hanging="360"/>
      </w:pPr>
      <w:rPr>
        <w:rFonts w:ascii="Courier New" w:hAnsi="Courier New" w:cs="Courier New" w:hint="default"/>
      </w:rPr>
    </w:lvl>
    <w:lvl w:ilvl="5" w:tplc="E7BEE0D8" w:tentative="1">
      <w:start w:val="1"/>
      <w:numFmt w:val="bullet"/>
      <w:lvlText w:val=""/>
      <w:lvlJc w:val="left"/>
      <w:pPr>
        <w:ind w:left="4320" w:hanging="360"/>
      </w:pPr>
      <w:rPr>
        <w:rFonts w:ascii="Wingdings" w:hAnsi="Wingdings" w:hint="default"/>
      </w:rPr>
    </w:lvl>
    <w:lvl w:ilvl="6" w:tplc="3DB21F9A" w:tentative="1">
      <w:start w:val="1"/>
      <w:numFmt w:val="bullet"/>
      <w:lvlText w:val=""/>
      <w:lvlJc w:val="left"/>
      <w:pPr>
        <w:ind w:left="5040" w:hanging="360"/>
      </w:pPr>
      <w:rPr>
        <w:rFonts w:ascii="Symbol" w:hAnsi="Symbol" w:hint="default"/>
      </w:rPr>
    </w:lvl>
    <w:lvl w:ilvl="7" w:tplc="A7F4A7DC" w:tentative="1">
      <w:start w:val="1"/>
      <w:numFmt w:val="bullet"/>
      <w:lvlText w:val="o"/>
      <w:lvlJc w:val="left"/>
      <w:pPr>
        <w:ind w:left="5760" w:hanging="360"/>
      </w:pPr>
      <w:rPr>
        <w:rFonts w:ascii="Courier New" w:hAnsi="Courier New" w:cs="Courier New" w:hint="default"/>
      </w:rPr>
    </w:lvl>
    <w:lvl w:ilvl="8" w:tplc="0E2859D2" w:tentative="1">
      <w:start w:val="1"/>
      <w:numFmt w:val="bullet"/>
      <w:lvlText w:val=""/>
      <w:lvlJc w:val="left"/>
      <w:pPr>
        <w:ind w:left="6480" w:hanging="360"/>
      </w:pPr>
      <w:rPr>
        <w:rFonts w:ascii="Wingdings" w:hAnsi="Wingdings" w:hint="default"/>
      </w:rPr>
    </w:lvl>
  </w:abstractNum>
  <w:abstractNum w:abstractNumId="9" w15:restartNumberingAfterBreak="0">
    <w:nsid w:val="62CF7BF7"/>
    <w:multiLevelType w:val="hybridMultilevel"/>
    <w:tmpl w:val="3062703C"/>
    <w:lvl w:ilvl="0" w:tplc="53E844E4">
      <w:start w:val="1"/>
      <w:numFmt w:val="bullet"/>
      <w:lvlText w:val=""/>
      <w:lvlJc w:val="left"/>
      <w:pPr>
        <w:ind w:left="720" w:hanging="360"/>
      </w:pPr>
      <w:rPr>
        <w:rFonts w:ascii="Symbol" w:hAnsi="Symbol" w:hint="default"/>
      </w:rPr>
    </w:lvl>
    <w:lvl w:ilvl="1" w:tplc="3E4A2248" w:tentative="1">
      <w:start w:val="1"/>
      <w:numFmt w:val="bullet"/>
      <w:lvlText w:val="o"/>
      <w:lvlJc w:val="left"/>
      <w:pPr>
        <w:ind w:left="1440" w:hanging="360"/>
      </w:pPr>
      <w:rPr>
        <w:rFonts w:ascii="Courier New" w:hAnsi="Courier New" w:cs="Courier New" w:hint="default"/>
      </w:rPr>
    </w:lvl>
    <w:lvl w:ilvl="2" w:tplc="A9A46644" w:tentative="1">
      <w:start w:val="1"/>
      <w:numFmt w:val="bullet"/>
      <w:lvlText w:val=""/>
      <w:lvlJc w:val="left"/>
      <w:pPr>
        <w:ind w:left="2160" w:hanging="360"/>
      </w:pPr>
      <w:rPr>
        <w:rFonts w:ascii="Wingdings" w:hAnsi="Wingdings" w:hint="default"/>
      </w:rPr>
    </w:lvl>
    <w:lvl w:ilvl="3" w:tplc="B9C41F10" w:tentative="1">
      <w:start w:val="1"/>
      <w:numFmt w:val="bullet"/>
      <w:lvlText w:val=""/>
      <w:lvlJc w:val="left"/>
      <w:pPr>
        <w:ind w:left="2880" w:hanging="360"/>
      </w:pPr>
      <w:rPr>
        <w:rFonts w:ascii="Symbol" w:hAnsi="Symbol" w:hint="default"/>
      </w:rPr>
    </w:lvl>
    <w:lvl w:ilvl="4" w:tplc="0302D1A6" w:tentative="1">
      <w:start w:val="1"/>
      <w:numFmt w:val="bullet"/>
      <w:lvlText w:val="o"/>
      <w:lvlJc w:val="left"/>
      <w:pPr>
        <w:ind w:left="3600" w:hanging="360"/>
      </w:pPr>
      <w:rPr>
        <w:rFonts w:ascii="Courier New" w:hAnsi="Courier New" w:cs="Courier New" w:hint="default"/>
      </w:rPr>
    </w:lvl>
    <w:lvl w:ilvl="5" w:tplc="5A62B7E6" w:tentative="1">
      <w:start w:val="1"/>
      <w:numFmt w:val="bullet"/>
      <w:lvlText w:val=""/>
      <w:lvlJc w:val="left"/>
      <w:pPr>
        <w:ind w:left="4320" w:hanging="360"/>
      </w:pPr>
      <w:rPr>
        <w:rFonts w:ascii="Wingdings" w:hAnsi="Wingdings" w:hint="default"/>
      </w:rPr>
    </w:lvl>
    <w:lvl w:ilvl="6" w:tplc="7966A1C8" w:tentative="1">
      <w:start w:val="1"/>
      <w:numFmt w:val="bullet"/>
      <w:lvlText w:val=""/>
      <w:lvlJc w:val="left"/>
      <w:pPr>
        <w:ind w:left="5040" w:hanging="360"/>
      </w:pPr>
      <w:rPr>
        <w:rFonts w:ascii="Symbol" w:hAnsi="Symbol" w:hint="default"/>
      </w:rPr>
    </w:lvl>
    <w:lvl w:ilvl="7" w:tplc="05E43D40" w:tentative="1">
      <w:start w:val="1"/>
      <w:numFmt w:val="bullet"/>
      <w:lvlText w:val="o"/>
      <w:lvlJc w:val="left"/>
      <w:pPr>
        <w:ind w:left="5760" w:hanging="360"/>
      </w:pPr>
      <w:rPr>
        <w:rFonts w:ascii="Courier New" w:hAnsi="Courier New" w:cs="Courier New" w:hint="default"/>
      </w:rPr>
    </w:lvl>
    <w:lvl w:ilvl="8" w:tplc="46EAFE9E" w:tentative="1">
      <w:start w:val="1"/>
      <w:numFmt w:val="bullet"/>
      <w:lvlText w:val=""/>
      <w:lvlJc w:val="left"/>
      <w:pPr>
        <w:ind w:left="6480" w:hanging="360"/>
      </w:pPr>
      <w:rPr>
        <w:rFonts w:ascii="Wingdings" w:hAnsi="Wingdings" w:hint="default"/>
      </w:rPr>
    </w:lvl>
  </w:abstractNum>
  <w:abstractNum w:abstractNumId="10" w15:restartNumberingAfterBreak="0">
    <w:nsid w:val="695D6A28"/>
    <w:multiLevelType w:val="hybridMultilevel"/>
    <w:tmpl w:val="F22E57F0"/>
    <w:lvl w:ilvl="0" w:tplc="CCFEA70E">
      <w:start w:val="1"/>
      <w:numFmt w:val="bullet"/>
      <w:pStyle w:val="BulletedList"/>
      <w:lvlText w:val=""/>
      <w:lvlJc w:val="left"/>
      <w:pPr>
        <w:ind w:left="720" w:hanging="360"/>
      </w:pPr>
      <w:rPr>
        <w:rFonts w:ascii="Wingdings" w:hAnsi="Wingdings" w:hint="default"/>
      </w:rPr>
    </w:lvl>
    <w:lvl w:ilvl="1" w:tplc="36584046" w:tentative="1">
      <w:start w:val="1"/>
      <w:numFmt w:val="bullet"/>
      <w:lvlText w:val="o"/>
      <w:lvlJc w:val="left"/>
      <w:pPr>
        <w:ind w:left="1440" w:hanging="360"/>
      </w:pPr>
      <w:rPr>
        <w:rFonts w:ascii="Courier New" w:hAnsi="Courier New" w:cs="Courier New" w:hint="default"/>
      </w:rPr>
    </w:lvl>
    <w:lvl w:ilvl="2" w:tplc="178E14B8" w:tentative="1">
      <w:start w:val="1"/>
      <w:numFmt w:val="bullet"/>
      <w:lvlText w:val=""/>
      <w:lvlJc w:val="left"/>
      <w:pPr>
        <w:ind w:left="2160" w:hanging="360"/>
      </w:pPr>
      <w:rPr>
        <w:rFonts w:ascii="Wingdings" w:hAnsi="Wingdings" w:hint="default"/>
      </w:rPr>
    </w:lvl>
    <w:lvl w:ilvl="3" w:tplc="4C141600" w:tentative="1">
      <w:start w:val="1"/>
      <w:numFmt w:val="bullet"/>
      <w:lvlText w:val=""/>
      <w:lvlJc w:val="left"/>
      <w:pPr>
        <w:ind w:left="2880" w:hanging="360"/>
      </w:pPr>
      <w:rPr>
        <w:rFonts w:ascii="Symbol" w:hAnsi="Symbol" w:hint="default"/>
      </w:rPr>
    </w:lvl>
    <w:lvl w:ilvl="4" w:tplc="41966F64" w:tentative="1">
      <w:start w:val="1"/>
      <w:numFmt w:val="bullet"/>
      <w:lvlText w:val="o"/>
      <w:lvlJc w:val="left"/>
      <w:pPr>
        <w:ind w:left="3600" w:hanging="360"/>
      </w:pPr>
      <w:rPr>
        <w:rFonts w:ascii="Courier New" w:hAnsi="Courier New" w:cs="Courier New" w:hint="default"/>
      </w:rPr>
    </w:lvl>
    <w:lvl w:ilvl="5" w:tplc="F190B930" w:tentative="1">
      <w:start w:val="1"/>
      <w:numFmt w:val="bullet"/>
      <w:lvlText w:val=""/>
      <w:lvlJc w:val="left"/>
      <w:pPr>
        <w:ind w:left="4320" w:hanging="360"/>
      </w:pPr>
      <w:rPr>
        <w:rFonts w:ascii="Wingdings" w:hAnsi="Wingdings" w:hint="default"/>
      </w:rPr>
    </w:lvl>
    <w:lvl w:ilvl="6" w:tplc="FF48F49A" w:tentative="1">
      <w:start w:val="1"/>
      <w:numFmt w:val="bullet"/>
      <w:lvlText w:val=""/>
      <w:lvlJc w:val="left"/>
      <w:pPr>
        <w:ind w:left="5040" w:hanging="360"/>
      </w:pPr>
      <w:rPr>
        <w:rFonts w:ascii="Symbol" w:hAnsi="Symbol" w:hint="default"/>
      </w:rPr>
    </w:lvl>
    <w:lvl w:ilvl="7" w:tplc="81F63182" w:tentative="1">
      <w:start w:val="1"/>
      <w:numFmt w:val="bullet"/>
      <w:lvlText w:val="o"/>
      <w:lvlJc w:val="left"/>
      <w:pPr>
        <w:ind w:left="5760" w:hanging="360"/>
      </w:pPr>
      <w:rPr>
        <w:rFonts w:ascii="Courier New" w:hAnsi="Courier New" w:cs="Courier New" w:hint="default"/>
      </w:rPr>
    </w:lvl>
    <w:lvl w:ilvl="8" w:tplc="9B8836AA"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1"/>
  </w:num>
  <w:num w:numId="4">
    <w:abstractNumId w:val="0"/>
  </w:num>
  <w:num w:numId="5">
    <w:abstractNumId w:val="9"/>
  </w:num>
  <w:num w:numId="6">
    <w:abstractNumId w:val="2"/>
  </w:num>
  <w:num w:numId="7">
    <w:abstractNumId w:val="4"/>
  </w:num>
  <w:num w:numId="8">
    <w:abstractNumId w:val="6"/>
  </w:num>
  <w:num w:numId="9">
    <w:abstractNumId w:val="3"/>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0tjQyNzUyNrIwNzNS0lEKTi0uzszPAykwNK8FAOCXFHktAAAA"/>
  </w:docVars>
  <w:rsids>
    <w:rsidRoot w:val="00C13860"/>
    <w:rsid w:val="000074C1"/>
    <w:rsid w:val="000656D2"/>
    <w:rsid w:val="0008042F"/>
    <w:rsid w:val="00096676"/>
    <w:rsid w:val="000A1A7C"/>
    <w:rsid w:val="000A22E5"/>
    <w:rsid w:val="000C7DE9"/>
    <w:rsid w:val="000F08E0"/>
    <w:rsid w:val="00100500"/>
    <w:rsid w:val="001213A0"/>
    <w:rsid w:val="00123836"/>
    <w:rsid w:val="0013564A"/>
    <w:rsid w:val="00150A08"/>
    <w:rsid w:val="00172792"/>
    <w:rsid w:val="00185FD8"/>
    <w:rsid w:val="001932BA"/>
    <w:rsid w:val="001A6F73"/>
    <w:rsid w:val="001B1759"/>
    <w:rsid w:val="001D5A30"/>
    <w:rsid w:val="001F619A"/>
    <w:rsid w:val="0020115E"/>
    <w:rsid w:val="00202F1B"/>
    <w:rsid w:val="002264FF"/>
    <w:rsid w:val="0023200C"/>
    <w:rsid w:val="002A7C8B"/>
    <w:rsid w:val="002B67A3"/>
    <w:rsid w:val="002B6B23"/>
    <w:rsid w:val="002B76E5"/>
    <w:rsid w:val="002C459B"/>
    <w:rsid w:val="002C70E2"/>
    <w:rsid w:val="002E1349"/>
    <w:rsid w:val="002F38B6"/>
    <w:rsid w:val="00317064"/>
    <w:rsid w:val="00366D61"/>
    <w:rsid w:val="003C5543"/>
    <w:rsid w:val="003E2CDC"/>
    <w:rsid w:val="004178A1"/>
    <w:rsid w:val="004431DE"/>
    <w:rsid w:val="00450F07"/>
    <w:rsid w:val="0045285D"/>
    <w:rsid w:val="004635DB"/>
    <w:rsid w:val="00466934"/>
    <w:rsid w:val="00474982"/>
    <w:rsid w:val="004B0128"/>
    <w:rsid w:val="004C2C14"/>
    <w:rsid w:val="004D2297"/>
    <w:rsid w:val="004F41C3"/>
    <w:rsid w:val="00501E19"/>
    <w:rsid w:val="0051484C"/>
    <w:rsid w:val="005259E6"/>
    <w:rsid w:val="0053575D"/>
    <w:rsid w:val="005455C0"/>
    <w:rsid w:val="005617BE"/>
    <w:rsid w:val="00582A13"/>
    <w:rsid w:val="00587E00"/>
    <w:rsid w:val="005A1F47"/>
    <w:rsid w:val="005D1948"/>
    <w:rsid w:val="005D59F3"/>
    <w:rsid w:val="00607E4B"/>
    <w:rsid w:val="00624F40"/>
    <w:rsid w:val="00680B77"/>
    <w:rsid w:val="006A7BA6"/>
    <w:rsid w:val="006B7630"/>
    <w:rsid w:val="006D7A70"/>
    <w:rsid w:val="00704495"/>
    <w:rsid w:val="00736302"/>
    <w:rsid w:val="00790983"/>
    <w:rsid w:val="00792C11"/>
    <w:rsid w:val="00792F89"/>
    <w:rsid w:val="007A3F0C"/>
    <w:rsid w:val="008265F1"/>
    <w:rsid w:val="00826669"/>
    <w:rsid w:val="00841C46"/>
    <w:rsid w:val="0084422A"/>
    <w:rsid w:val="00844DBA"/>
    <w:rsid w:val="008821E9"/>
    <w:rsid w:val="00892E0B"/>
    <w:rsid w:val="008A0B9A"/>
    <w:rsid w:val="008A674C"/>
    <w:rsid w:val="008A740E"/>
    <w:rsid w:val="008B0BCC"/>
    <w:rsid w:val="008B636A"/>
    <w:rsid w:val="008D0E14"/>
    <w:rsid w:val="008F5DE8"/>
    <w:rsid w:val="009054EF"/>
    <w:rsid w:val="00906D26"/>
    <w:rsid w:val="00954CD0"/>
    <w:rsid w:val="0096300C"/>
    <w:rsid w:val="00970778"/>
    <w:rsid w:val="00974F0E"/>
    <w:rsid w:val="00986B93"/>
    <w:rsid w:val="00987F68"/>
    <w:rsid w:val="009977B0"/>
    <w:rsid w:val="009A734D"/>
    <w:rsid w:val="009C336C"/>
    <w:rsid w:val="00A02321"/>
    <w:rsid w:val="00A1062C"/>
    <w:rsid w:val="00A1487C"/>
    <w:rsid w:val="00A16E52"/>
    <w:rsid w:val="00A30C21"/>
    <w:rsid w:val="00A57169"/>
    <w:rsid w:val="00A6796C"/>
    <w:rsid w:val="00A704E0"/>
    <w:rsid w:val="00A74844"/>
    <w:rsid w:val="00A752E4"/>
    <w:rsid w:val="00A97C63"/>
    <w:rsid w:val="00AA2A92"/>
    <w:rsid w:val="00AD027A"/>
    <w:rsid w:val="00B06B75"/>
    <w:rsid w:val="00B129E0"/>
    <w:rsid w:val="00B2035A"/>
    <w:rsid w:val="00B27928"/>
    <w:rsid w:val="00B36F37"/>
    <w:rsid w:val="00B85464"/>
    <w:rsid w:val="00B93688"/>
    <w:rsid w:val="00BB13CC"/>
    <w:rsid w:val="00BB5DB5"/>
    <w:rsid w:val="00BB61EC"/>
    <w:rsid w:val="00BC1289"/>
    <w:rsid w:val="00C000F3"/>
    <w:rsid w:val="00C028FB"/>
    <w:rsid w:val="00C13860"/>
    <w:rsid w:val="00C36D47"/>
    <w:rsid w:val="00C92443"/>
    <w:rsid w:val="00CA7A2E"/>
    <w:rsid w:val="00CB25AA"/>
    <w:rsid w:val="00CC7A40"/>
    <w:rsid w:val="00CD723D"/>
    <w:rsid w:val="00CE00B1"/>
    <w:rsid w:val="00CE2120"/>
    <w:rsid w:val="00CF63D8"/>
    <w:rsid w:val="00CF71A3"/>
    <w:rsid w:val="00D001DF"/>
    <w:rsid w:val="00D15440"/>
    <w:rsid w:val="00D47248"/>
    <w:rsid w:val="00D47D52"/>
    <w:rsid w:val="00D56A8B"/>
    <w:rsid w:val="00D62D29"/>
    <w:rsid w:val="00DC2EC9"/>
    <w:rsid w:val="00E0182D"/>
    <w:rsid w:val="00E06099"/>
    <w:rsid w:val="00E17698"/>
    <w:rsid w:val="00E17D84"/>
    <w:rsid w:val="00E63837"/>
    <w:rsid w:val="00E867B0"/>
    <w:rsid w:val="00EB56D6"/>
    <w:rsid w:val="00ED6866"/>
    <w:rsid w:val="00F279EA"/>
    <w:rsid w:val="00F505DA"/>
    <w:rsid w:val="00F545A1"/>
    <w:rsid w:val="00F76A0F"/>
    <w:rsid w:val="00F90E5E"/>
    <w:rsid w:val="00F93D02"/>
    <w:rsid w:val="00F973E6"/>
    <w:rsid w:val="00FA09E4"/>
    <w:rsid w:val="00FB6604"/>
    <w:rsid w:val="00FC03EE"/>
    <w:rsid w:val="00FE5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E93FBE-19AB-4A5D-A4B8-2B6677792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5A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5ABD"/>
  </w:style>
  <w:style w:type="paragraph" w:styleId="Footer">
    <w:name w:val="footer"/>
    <w:basedOn w:val="Normal"/>
    <w:link w:val="FooterChar"/>
    <w:uiPriority w:val="99"/>
    <w:unhideWhenUsed/>
    <w:rsid w:val="00FE5A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5ABD"/>
  </w:style>
  <w:style w:type="paragraph" w:customStyle="1" w:styleId="ArticleHeader">
    <w:name w:val="Article Header"/>
    <w:basedOn w:val="Normal"/>
    <w:link w:val="ArticleHeaderChar"/>
    <w:rsid w:val="000A1A7C"/>
    <w:pPr>
      <w:spacing w:after="0" w:line="240" w:lineRule="auto"/>
    </w:pPr>
    <w:rPr>
      <w:rFonts w:ascii="Arial" w:hAnsi="Arial" w:cs="Arial"/>
      <w:b/>
      <w:sz w:val="32"/>
      <w:szCs w:val="32"/>
    </w:rPr>
  </w:style>
  <w:style w:type="paragraph" w:customStyle="1" w:styleId="Subheader">
    <w:name w:val="Subheader"/>
    <w:basedOn w:val="Normal"/>
    <w:link w:val="SubheaderChar"/>
    <w:rsid w:val="000A1A7C"/>
    <w:pPr>
      <w:spacing w:after="0" w:line="240" w:lineRule="auto"/>
    </w:pPr>
    <w:rPr>
      <w:rFonts w:ascii="Arial" w:hAnsi="Arial" w:cs="Arial"/>
      <w:b/>
      <w:sz w:val="26"/>
      <w:szCs w:val="26"/>
    </w:rPr>
  </w:style>
  <w:style w:type="character" w:customStyle="1" w:styleId="ArticleHeaderChar">
    <w:name w:val="Article Header Char"/>
    <w:basedOn w:val="DefaultParagraphFont"/>
    <w:link w:val="ArticleHeader"/>
    <w:rsid w:val="000A1A7C"/>
    <w:rPr>
      <w:rFonts w:ascii="Arial" w:hAnsi="Arial" w:cs="Arial"/>
      <w:b/>
      <w:sz w:val="32"/>
      <w:szCs w:val="32"/>
    </w:rPr>
  </w:style>
  <w:style w:type="paragraph" w:customStyle="1" w:styleId="BulletedList">
    <w:name w:val="Bulleted List"/>
    <w:basedOn w:val="Normal"/>
    <w:link w:val="BulletedListChar"/>
    <w:qFormat/>
    <w:rsid w:val="000A1A7C"/>
    <w:pPr>
      <w:numPr>
        <w:numId w:val="1"/>
      </w:numPr>
      <w:spacing w:after="0" w:line="240" w:lineRule="auto"/>
    </w:pPr>
    <w:rPr>
      <w:rFonts w:ascii="Arial" w:hAnsi="Arial" w:cs="Arial"/>
    </w:rPr>
  </w:style>
  <w:style w:type="character" w:customStyle="1" w:styleId="SubheaderChar">
    <w:name w:val="Subheader Char"/>
    <w:basedOn w:val="DefaultParagraphFont"/>
    <w:link w:val="Subheader"/>
    <w:rsid w:val="000A1A7C"/>
    <w:rPr>
      <w:rFonts w:ascii="Arial" w:hAnsi="Arial" w:cs="Arial"/>
      <w:b/>
      <w:sz w:val="26"/>
      <w:szCs w:val="26"/>
    </w:rPr>
  </w:style>
  <w:style w:type="paragraph" w:customStyle="1" w:styleId="NumberedList">
    <w:name w:val="Numbered List"/>
    <w:basedOn w:val="BulletedList"/>
    <w:link w:val="NumberedListChar"/>
    <w:rsid w:val="00841C46"/>
    <w:pPr>
      <w:numPr>
        <w:numId w:val="2"/>
      </w:numPr>
      <w:ind w:left="270" w:hanging="270"/>
    </w:pPr>
  </w:style>
  <w:style w:type="character" w:customStyle="1" w:styleId="BulletedListChar">
    <w:name w:val="Bulleted List Char"/>
    <w:basedOn w:val="DefaultParagraphFont"/>
    <w:link w:val="BulletedList"/>
    <w:rsid w:val="000A1A7C"/>
    <w:rPr>
      <w:rFonts w:ascii="Arial" w:hAnsi="Arial" w:cs="Arial"/>
    </w:rPr>
  </w:style>
  <w:style w:type="character" w:customStyle="1" w:styleId="NumberedListChar">
    <w:name w:val="Numbered List Char"/>
    <w:basedOn w:val="BulletedListChar"/>
    <w:link w:val="NumberedList"/>
    <w:rsid w:val="00841C46"/>
    <w:rPr>
      <w:rFonts w:ascii="Arial" w:hAnsi="Arial" w:cs="Arial"/>
    </w:rPr>
  </w:style>
  <w:style w:type="character" w:styleId="Hyperlink">
    <w:name w:val="Hyperlink"/>
    <w:basedOn w:val="DefaultParagraphFont"/>
    <w:uiPriority w:val="99"/>
    <w:unhideWhenUsed/>
    <w:rsid w:val="002B67A3"/>
    <w:rPr>
      <w:color w:val="0563C1" w:themeColor="hyperlink"/>
      <w:u w:val="single"/>
    </w:rPr>
  </w:style>
  <w:style w:type="paragraph" w:styleId="ListParagraph">
    <w:name w:val="List Paragraph"/>
    <w:basedOn w:val="Normal"/>
    <w:uiPriority w:val="34"/>
    <w:rsid w:val="002B67A3"/>
    <w:pPr>
      <w:spacing w:line="240" w:lineRule="auto"/>
      <w:ind w:left="720"/>
      <w:contextualSpacing/>
    </w:pPr>
    <w:rPr>
      <w:rFonts w:ascii="Arial" w:hAnsi="Arial" w:cs="Arial"/>
      <w:sz w:val="20"/>
    </w:rPr>
  </w:style>
  <w:style w:type="paragraph" w:customStyle="1" w:styleId="1Header">
    <w:name w:val="1 Header"/>
    <w:basedOn w:val="ArticleHeader"/>
    <w:link w:val="1HeaderChar"/>
    <w:qFormat/>
    <w:rsid w:val="001932BA"/>
    <w:pPr>
      <w:spacing w:after="80" w:line="192" w:lineRule="auto"/>
    </w:pPr>
    <w:rPr>
      <w:rFonts w:asciiTheme="minorHAnsi" w:hAnsiTheme="minorHAnsi" w:cstheme="minorHAnsi"/>
      <w:sz w:val="36"/>
    </w:rPr>
  </w:style>
  <w:style w:type="paragraph" w:customStyle="1" w:styleId="Body">
    <w:name w:val="Body"/>
    <w:basedOn w:val="Normal"/>
    <w:link w:val="BodyChar"/>
    <w:qFormat/>
    <w:rsid w:val="005617BE"/>
    <w:pPr>
      <w:spacing w:line="252" w:lineRule="auto"/>
    </w:pPr>
    <w:rPr>
      <w:rFonts w:cstheme="minorHAnsi"/>
    </w:rPr>
  </w:style>
  <w:style w:type="character" w:customStyle="1" w:styleId="1HeaderChar">
    <w:name w:val="1 Header Char"/>
    <w:basedOn w:val="ArticleHeaderChar"/>
    <w:link w:val="1Header"/>
    <w:rsid w:val="001932BA"/>
    <w:rPr>
      <w:rFonts w:ascii="Arial" w:hAnsi="Arial" w:cstheme="minorHAnsi"/>
      <w:b/>
      <w:sz w:val="36"/>
      <w:szCs w:val="32"/>
    </w:rPr>
  </w:style>
  <w:style w:type="paragraph" w:customStyle="1" w:styleId="BulletList">
    <w:name w:val="Bullet List"/>
    <w:basedOn w:val="Body"/>
    <w:link w:val="BulletListChar"/>
    <w:qFormat/>
    <w:rsid w:val="00185FD8"/>
    <w:pPr>
      <w:numPr>
        <w:numId w:val="6"/>
      </w:numPr>
      <w:spacing w:after="60"/>
      <w:ind w:left="273" w:hanging="187"/>
    </w:pPr>
  </w:style>
  <w:style w:type="character" w:customStyle="1" w:styleId="BodyChar">
    <w:name w:val="Body Char"/>
    <w:basedOn w:val="DefaultParagraphFont"/>
    <w:link w:val="Body"/>
    <w:rsid w:val="005617BE"/>
    <w:rPr>
      <w:rFonts w:cstheme="minorHAnsi"/>
    </w:rPr>
  </w:style>
  <w:style w:type="character" w:customStyle="1" w:styleId="BulletListChar">
    <w:name w:val="Bullet List Char"/>
    <w:basedOn w:val="BodyChar"/>
    <w:link w:val="BulletList"/>
    <w:rsid w:val="00185FD8"/>
    <w:rPr>
      <w:rFonts w:cstheme="minorHAnsi"/>
    </w:rPr>
  </w:style>
  <w:style w:type="paragraph" w:customStyle="1" w:styleId="2Header">
    <w:name w:val="2 Header"/>
    <w:basedOn w:val="Normal"/>
    <w:link w:val="2HeaderChar"/>
    <w:qFormat/>
    <w:rsid w:val="00A57169"/>
    <w:pPr>
      <w:spacing w:after="0"/>
    </w:pPr>
    <w:rPr>
      <w:rFonts w:cstheme="minorHAnsi"/>
      <w:b/>
    </w:rPr>
  </w:style>
  <w:style w:type="character" w:customStyle="1" w:styleId="2HeaderChar">
    <w:name w:val="2 Header Char"/>
    <w:basedOn w:val="DefaultParagraphFont"/>
    <w:link w:val="2Header"/>
    <w:rsid w:val="00A57169"/>
    <w:rPr>
      <w:rFonts w:cstheme="minorHAnsi"/>
      <w:b/>
    </w:rPr>
  </w:style>
  <w:style w:type="character" w:customStyle="1" w:styleId="UnresolvedMention1">
    <w:name w:val="Unresolved Mention1"/>
    <w:basedOn w:val="DefaultParagraphFont"/>
    <w:uiPriority w:val="99"/>
    <w:semiHidden/>
    <w:unhideWhenUsed/>
    <w:rsid w:val="00C13860"/>
    <w:rPr>
      <w:color w:val="605E5C"/>
      <w:shd w:val="clear" w:color="auto" w:fill="E1DFDD"/>
    </w:rPr>
  </w:style>
  <w:style w:type="character" w:styleId="FollowedHyperlink">
    <w:name w:val="FollowedHyperlink"/>
    <w:basedOn w:val="DefaultParagraphFont"/>
    <w:uiPriority w:val="99"/>
    <w:semiHidden/>
    <w:unhideWhenUsed/>
    <w:rsid w:val="001D5A30"/>
    <w:rPr>
      <w:color w:val="954F72" w:themeColor="followedHyperlink"/>
      <w:u w:val="single"/>
    </w:rPr>
  </w:style>
  <w:style w:type="character" w:styleId="CommentReference">
    <w:name w:val="annotation reference"/>
    <w:basedOn w:val="DefaultParagraphFont"/>
    <w:uiPriority w:val="99"/>
    <w:semiHidden/>
    <w:unhideWhenUsed/>
    <w:rsid w:val="00474982"/>
    <w:rPr>
      <w:sz w:val="16"/>
      <w:szCs w:val="16"/>
    </w:rPr>
  </w:style>
  <w:style w:type="paragraph" w:styleId="CommentText">
    <w:name w:val="annotation text"/>
    <w:basedOn w:val="Normal"/>
    <w:link w:val="CommentTextChar"/>
    <w:uiPriority w:val="99"/>
    <w:semiHidden/>
    <w:unhideWhenUsed/>
    <w:rsid w:val="00474982"/>
    <w:pPr>
      <w:spacing w:line="240" w:lineRule="auto"/>
    </w:pPr>
    <w:rPr>
      <w:sz w:val="20"/>
      <w:szCs w:val="20"/>
    </w:rPr>
  </w:style>
  <w:style w:type="character" w:customStyle="1" w:styleId="CommentTextChar">
    <w:name w:val="Comment Text Char"/>
    <w:basedOn w:val="DefaultParagraphFont"/>
    <w:link w:val="CommentText"/>
    <w:uiPriority w:val="99"/>
    <w:semiHidden/>
    <w:rsid w:val="00474982"/>
    <w:rPr>
      <w:sz w:val="20"/>
      <w:szCs w:val="20"/>
    </w:rPr>
  </w:style>
  <w:style w:type="paragraph" w:styleId="CommentSubject">
    <w:name w:val="annotation subject"/>
    <w:basedOn w:val="CommentText"/>
    <w:next w:val="CommentText"/>
    <w:link w:val="CommentSubjectChar"/>
    <w:uiPriority w:val="99"/>
    <w:semiHidden/>
    <w:unhideWhenUsed/>
    <w:rsid w:val="00474982"/>
    <w:rPr>
      <w:b/>
      <w:bCs/>
    </w:rPr>
  </w:style>
  <w:style w:type="character" w:customStyle="1" w:styleId="CommentSubjectChar">
    <w:name w:val="Comment Subject Char"/>
    <w:basedOn w:val="CommentTextChar"/>
    <w:link w:val="CommentSubject"/>
    <w:uiPriority w:val="99"/>
    <w:semiHidden/>
    <w:rsid w:val="00474982"/>
    <w:rPr>
      <w:b/>
      <w:bCs/>
      <w:sz w:val="20"/>
      <w:szCs w:val="20"/>
    </w:rPr>
  </w:style>
  <w:style w:type="paragraph" w:styleId="BalloonText">
    <w:name w:val="Balloon Text"/>
    <w:basedOn w:val="Normal"/>
    <w:link w:val="BalloonTextChar"/>
    <w:uiPriority w:val="99"/>
    <w:semiHidden/>
    <w:unhideWhenUsed/>
    <w:rsid w:val="004749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4982"/>
    <w:rPr>
      <w:rFonts w:ascii="Segoe UI" w:hAnsi="Segoe UI" w:cs="Segoe UI"/>
      <w:sz w:val="18"/>
      <w:szCs w:val="18"/>
    </w:rPr>
  </w:style>
  <w:style w:type="paragraph" w:styleId="BodyText">
    <w:name w:val="Body Text"/>
    <w:basedOn w:val="Normal"/>
    <w:link w:val="BodyTextChar"/>
    <w:uiPriority w:val="99"/>
    <w:semiHidden/>
    <w:unhideWhenUsed/>
    <w:rsid w:val="00D15440"/>
    <w:pPr>
      <w:spacing w:after="120"/>
    </w:pPr>
  </w:style>
  <w:style w:type="character" w:customStyle="1" w:styleId="BodyTextChar">
    <w:name w:val="Body Text Char"/>
    <w:basedOn w:val="DefaultParagraphFont"/>
    <w:link w:val="BodyText"/>
    <w:uiPriority w:val="99"/>
    <w:semiHidden/>
    <w:rsid w:val="00D15440"/>
  </w:style>
  <w:style w:type="paragraph" w:customStyle="1" w:styleId="Bullet">
    <w:name w:val="Bullet"/>
    <w:basedOn w:val="Normal"/>
    <w:link w:val="BulletChar"/>
    <w:qFormat/>
    <w:rsid w:val="002C70E2"/>
    <w:pPr>
      <w:numPr>
        <w:numId w:val="11"/>
      </w:numPr>
      <w:spacing w:after="0"/>
    </w:pPr>
  </w:style>
  <w:style w:type="character" w:customStyle="1" w:styleId="BulletChar">
    <w:name w:val="Bullet Char"/>
    <w:basedOn w:val="DefaultParagraphFont"/>
    <w:link w:val="Bullet"/>
    <w:rsid w:val="002C7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info.gov/content/pkg/FR-2019-01-24/pdf/2019-00077.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gress.gov/116/bills/hr6201/BILLS-116hr6201enr.pd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gress.gov/116/bills/hr6201/BILLS-116hr6201enr.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rs.gov/pub/irs-drop/n-20-15.pdf" TargetMode="External"/><Relationship Id="rId4" Type="http://schemas.openxmlformats.org/officeDocument/2006/relationships/settings" Target="settings.xml"/><Relationship Id="rId9" Type="http://schemas.openxmlformats.org/officeDocument/2006/relationships/hyperlink" Target="https://www.irs.gov/pub/irs-drop/n-20-15.pdf" TargetMode="External"/><Relationship Id="rId14" Type="http://schemas.openxmlformats.org/officeDocument/2006/relationships/hyperlink" Target="https://www.govinfo.gov/content/pkg/FR-2019-01-24/pdf/2019-0007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Content%20Development\MASTER%20TEMPLATES\EB%20Content\Benefits%20Buzz\2020\Benefits_Buzz-EB-2020-U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103307-5533-4C4C-ADFC-DC2740DA7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Benefits_Buzz-EB-2020-US</Template>
  <TotalTime>0</TotalTime>
  <Pages>1</Pages>
  <Words>1</Words>
  <Characters>10</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Oliver, Jillian</dc:creator>
  <cp:lastModifiedBy>Jacobs, Jessica</cp:lastModifiedBy>
  <cp:revision>2</cp:revision>
  <dcterms:created xsi:type="dcterms:W3CDTF">2020-04-30T11:40:00Z</dcterms:created>
  <dcterms:modified xsi:type="dcterms:W3CDTF">2020-04-30T11:40:00Z</dcterms:modified>
</cp:coreProperties>
</file>