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C1685" w14:textId="77777777" w:rsidR="009E0563" w:rsidRDefault="00A87133">
      <w:pPr>
        <w:pStyle w:val="PS8"/>
        <w:keepNext/>
        <w:keepLines/>
      </w:pPr>
      <w:bookmarkStart w:id="0" w:name="TableFormatting"/>
      <w:bookmarkEnd w:id="0"/>
      <w:r>
        <w:t>Plan 1:  Dental Plan Summary</w:t>
      </w:r>
      <w:r>
        <w:tab/>
        <w:t>Effective Date:  6/1/2021</w:t>
      </w:r>
    </w:p>
    <w:tbl>
      <w:tblPr>
        <w:tblStyle w:val="TS1"/>
        <w:tblW w:w="10800" w:type="dxa"/>
        <w:tblInd w:w="0" w:type="dxa"/>
        <w:tblLook w:val="01E0" w:firstRow="1" w:lastRow="1" w:firstColumn="1" w:lastColumn="1" w:noHBand="0" w:noVBand="0"/>
      </w:tblPr>
      <w:tblGrid>
        <w:gridCol w:w="3611"/>
        <w:gridCol w:w="7189"/>
      </w:tblGrid>
      <w:tr w:rsidR="009E0563" w14:paraId="65EC1688" w14:textId="77777777">
        <w:tc>
          <w:tcPr>
            <w:tcW w:w="3705" w:type="dxa"/>
            <w:shd w:val="clear" w:color="auto" w:fill="FFFFFF"/>
          </w:tcPr>
          <w:p w14:paraId="65EC1686" w14:textId="77777777" w:rsidR="009E0563" w:rsidRDefault="00A87133">
            <w:pPr>
              <w:pStyle w:val="PS9"/>
              <w:keepNext/>
              <w:keepLines/>
            </w:pPr>
            <w:r>
              <w:t>Plan Benefit</w:t>
            </w:r>
          </w:p>
        </w:tc>
        <w:tc>
          <w:tcPr>
            <w:tcW w:w="7411" w:type="dxa"/>
            <w:shd w:val="clear" w:color="auto" w:fill="CCCCCC"/>
          </w:tcPr>
          <w:p w14:paraId="65EC1687" w14:textId="77777777" w:rsidR="009E0563" w:rsidRDefault="009E0563">
            <w:pPr>
              <w:pStyle w:val="PS13"/>
              <w:keepNext/>
              <w:keepLines/>
            </w:pPr>
          </w:p>
        </w:tc>
      </w:tr>
      <w:tr w:rsidR="009E0563" w14:paraId="65EC168B" w14:textId="77777777">
        <w:tc>
          <w:tcPr>
            <w:tcW w:w="3705" w:type="dxa"/>
            <w:shd w:val="clear" w:color="auto" w:fill="FFFFFF"/>
          </w:tcPr>
          <w:p w14:paraId="65EC1689" w14:textId="77777777" w:rsidR="009E0563" w:rsidRDefault="00A87133">
            <w:pPr>
              <w:pStyle w:val="PS10"/>
              <w:keepNext/>
              <w:keepLines/>
            </w:pPr>
            <w:r>
              <w:t>Type 1</w:t>
            </w:r>
          </w:p>
        </w:tc>
        <w:tc>
          <w:tcPr>
            <w:tcW w:w="7411" w:type="dxa"/>
            <w:shd w:val="clear" w:color="auto" w:fill="CCCCCC"/>
          </w:tcPr>
          <w:p w14:paraId="65EC168A" w14:textId="77777777" w:rsidR="009E0563" w:rsidRDefault="00A87133">
            <w:pPr>
              <w:pStyle w:val="PS13"/>
              <w:keepNext/>
              <w:keepLines/>
            </w:pPr>
            <w:r>
              <w:t>100%</w:t>
            </w:r>
          </w:p>
        </w:tc>
      </w:tr>
      <w:tr w:rsidR="009E0563" w14:paraId="65EC168E" w14:textId="77777777">
        <w:tc>
          <w:tcPr>
            <w:tcW w:w="3705" w:type="dxa"/>
            <w:shd w:val="clear" w:color="auto" w:fill="FFFFFF"/>
          </w:tcPr>
          <w:p w14:paraId="65EC168C" w14:textId="77777777" w:rsidR="009E0563" w:rsidRDefault="00A87133">
            <w:pPr>
              <w:pStyle w:val="PS10"/>
              <w:keepNext/>
              <w:keepLines/>
            </w:pPr>
            <w:r>
              <w:t>Type 2</w:t>
            </w:r>
          </w:p>
        </w:tc>
        <w:tc>
          <w:tcPr>
            <w:tcW w:w="7411" w:type="dxa"/>
            <w:shd w:val="clear" w:color="auto" w:fill="CCCCCC"/>
          </w:tcPr>
          <w:p w14:paraId="65EC168D" w14:textId="77777777" w:rsidR="009E0563" w:rsidRDefault="00A87133">
            <w:pPr>
              <w:pStyle w:val="PS13"/>
              <w:keepNext/>
              <w:keepLines/>
            </w:pPr>
            <w:r>
              <w:t>80%</w:t>
            </w:r>
          </w:p>
        </w:tc>
      </w:tr>
      <w:tr w:rsidR="009E0563" w14:paraId="65EC1691" w14:textId="77777777">
        <w:tc>
          <w:tcPr>
            <w:tcW w:w="3705" w:type="dxa"/>
            <w:shd w:val="clear" w:color="auto" w:fill="FFFFFF"/>
          </w:tcPr>
          <w:p w14:paraId="65EC168F" w14:textId="77777777" w:rsidR="009E0563" w:rsidRDefault="00A87133">
            <w:pPr>
              <w:pStyle w:val="PS10"/>
              <w:keepNext/>
              <w:keepLines/>
            </w:pPr>
            <w:r>
              <w:t>Type 3</w:t>
            </w:r>
          </w:p>
        </w:tc>
        <w:tc>
          <w:tcPr>
            <w:tcW w:w="7411" w:type="dxa"/>
            <w:shd w:val="clear" w:color="auto" w:fill="CCCCCC"/>
          </w:tcPr>
          <w:p w14:paraId="65EC1690" w14:textId="77777777" w:rsidR="009E0563" w:rsidRDefault="00A87133">
            <w:pPr>
              <w:pStyle w:val="PS13"/>
              <w:keepNext/>
              <w:keepLines/>
            </w:pPr>
            <w:r>
              <w:t>50%</w:t>
            </w:r>
          </w:p>
        </w:tc>
      </w:tr>
      <w:tr w:rsidR="009E0563" w14:paraId="65EC1694" w14:textId="77777777">
        <w:tc>
          <w:tcPr>
            <w:tcW w:w="3705" w:type="dxa"/>
            <w:shd w:val="clear" w:color="auto" w:fill="FFFFFF"/>
          </w:tcPr>
          <w:p w14:paraId="65EC1692" w14:textId="77777777" w:rsidR="009E0563" w:rsidRDefault="00A87133">
            <w:pPr>
              <w:pStyle w:val="PS9"/>
              <w:keepNext/>
              <w:keepLines/>
            </w:pPr>
            <w:r>
              <w:t>Deductible</w:t>
            </w:r>
          </w:p>
        </w:tc>
        <w:tc>
          <w:tcPr>
            <w:tcW w:w="7411" w:type="dxa"/>
            <w:shd w:val="clear" w:color="auto" w:fill="CCCCCC"/>
          </w:tcPr>
          <w:p w14:paraId="65EC1693" w14:textId="77777777" w:rsidR="009E0563" w:rsidRDefault="00A87133">
            <w:pPr>
              <w:pStyle w:val="PS13"/>
              <w:keepNext/>
              <w:keepLines/>
            </w:pPr>
            <w:r>
              <w:t>$50/Calendar Year Type 2 &amp; 3</w:t>
            </w:r>
          </w:p>
        </w:tc>
      </w:tr>
      <w:tr w:rsidR="009E0563" w14:paraId="65EC1697" w14:textId="77777777">
        <w:tc>
          <w:tcPr>
            <w:tcW w:w="3705" w:type="dxa"/>
            <w:shd w:val="clear" w:color="auto" w:fill="FFFFFF"/>
          </w:tcPr>
          <w:p w14:paraId="65EC1695" w14:textId="77777777" w:rsidR="009E0563" w:rsidRDefault="009E0563">
            <w:pPr>
              <w:pStyle w:val="PS9"/>
              <w:keepNext/>
              <w:keepLines/>
            </w:pPr>
          </w:p>
        </w:tc>
        <w:tc>
          <w:tcPr>
            <w:tcW w:w="7411" w:type="dxa"/>
            <w:shd w:val="clear" w:color="auto" w:fill="CCCCCC"/>
          </w:tcPr>
          <w:p w14:paraId="65EC1696" w14:textId="77777777" w:rsidR="009E0563" w:rsidRDefault="00A87133">
            <w:pPr>
              <w:pStyle w:val="PS13"/>
              <w:keepNext/>
              <w:keepLines/>
            </w:pPr>
            <w:r>
              <w:t>Waived Type 1</w:t>
            </w:r>
          </w:p>
        </w:tc>
      </w:tr>
      <w:tr w:rsidR="009E0563" w14:paraId="65EC169A" w14:textId="77777777">
        <w:tc>
          <w:tcPr>
            <w:tcW w:w="3705" w:type="dxa"/>
            <w:shd w:val="clear" w:color="auto" w:fill="FFFFFF"/>
          </w:tcPr>
          <w:p w14:paraId="65EC1698" w14:textId="77777777" w:rsidR="009E0563" w:rsidRDefault="009E0563">
            <w:pPr>
              <w:pStyle w:val="PS9"/>
              <w:keepNext/>
              <w:keepLines/>
            </w:pPr>
          </w:p>
        </w:tc>
        <w:tc>
          <w:tcPr>
            <w:tcW w:w="7411" w:type="dxa"/>
            <w:shd w:val="clear" w:color="auto" w:fill="CCCCCC"/>
          </w:tcPr>
          <w:p w14:paraId="65EC1699" w14:textId="77777777" w:rsidR="009E0563" w:rsidRDefault="00A87133">
            <w:pPr>
              <w:pStyle w:val="PS13"/>
              <w:keepNext/>
              <w:keepLines/>
            </w:pPr>
            <w:r>
              <w:t>$150/family</w:t>
            </w:r>
          </w:p>
        </w:tc>
      </w:tr>
      <w:tr w:rsidR="009E0563" w14:paraId="65EC169D" w14:textId="77777777">
        <w:tc>
          <w:tcPr>
            <w:tcW w:w="3705" w:type="dxa"/>
            <w:shd w:val="clear" w:color="auto" w:fill="FFFFFF"/>
          </w:tcPr>
          <w:p w14:paraId="65EC169B" w14:textId="77777777" w:rsidR="009E0563" w:rsidRDefault="00A87133">
            <w:pPr>
              <w:pStyle w:val="PS3"/>
              <w:keepNext/>
              <w:keepLines/>
            </w:pPr>
            <w:r>
              <w:rPr>
                <w:rStyle w:val="RS5"/>
              </w:rPr>
              <w:t xml:space="preserve">Maximum </w:t>
            </w:r>
            <w:r>
              <w:rPr>
                <w:rStyle w:val="RS2"/>
              </w:rPr>
              <w:t>(per person)</w:t>
            </w:r>
          </w:p>
        </w:tc>
        <w:tc>
          <w:tcPr>
            <w:tcW w:w="7411" w:type="dxa"/>
            <w:shd w:val="clear" w:color="auto" w:fill="CCCCCC"/>
          </w:tcPr>
          <w:p w14:paraId="65EC169C" w14:textId="77777777" w:rsidR="009E0563" w:rsidRDefault="00A87133">
            <w:pPr>
              <w:pStyle w:val="PS13"/>
              <w:keepNext/>
              <w:keepLines/>
            </w:pPr>
            <w:r>
              <w:t>$1,000 per calendar year</w:t>
            </w:r>
          </w:p>
        </w:tc>
      </w:tr>
      <w:tr w:rsidR="009E0563" w14:paraId="65EC16A0" w14:textId="77777777">
        <w:tc>
          <w:tcPr>
            <w:tcW w:w="3705" w:type="dxa"/>
            <w:shd w:val="clear" w:color="auto" w:fill="FFFFFF"/>
          </w:tcPr>
          <w:p w14:paraId="65EC169E" w14:textId="77777777" w:rsidR="009E0563" w:rsidRDefault="00A87133">
            <w:pPr>
              <w:pStyle w:val="PS9"/>
            </w:pPr>
            <w:r>
              <w:t>Allowance</w:t>
            </w:r>
            <w:r>
              <w:tab/>
            </w:r>
          </w:p>
        </w:tc>
        <w:tc>
          <w:tcPr>
            <w:tcW w:w="7411" w:type="dxa"/>
            <w:shd w:val="clear" w:color="auto" w:fill="CCCCCC"/>
          </w:tcPr>
          <w:p w14:paraId="65EC169F" w14:textId="77777777" w:rsidR="009E0563" w:rsidRDefault="00A87133">
            <w:pPr>
              <w:pStyle w:val="PS13"/>
              <w:keepNext/>
              <w:keepLines/>
            </w:pPr>
            <w:r>
              <w:t>90th U&amp;C</w:t>
            </w:r>
          </w:p>
        </w:tc>
      </w:tr>
      <w:tr w:rsidR="009E0563" w14:paraId="65EC16A3" w14:textId="77777777">
        <w:tc>
          <w:tcPr>
            <w:tcW w:w="3705" w:type="dxa"/>
            <w:shd w:val="clear" w:color="auto" w:fill="FFFFFF"/>
          </w:tcPr>
          <w:p w14:paraId="65EC16A1" w14:textId="77777777" w:rsidR="009E0563" w:rsidRDefault="00A87133">
            <w:pPr>
              <w:pStyle w:val="PS9"/>
              <w:keepNext/>
              <w:keepLines/>
            </w:pPr>
            <w:r>
              <w:t>Maximum Rewards</w:t>
            </w:r>
          </w:p>
        </w:tc>
        <w:tc>
          <w:tcPr>
            <w:tcW w:w="7411" w:type="dxa"/>
            <w:shd w:val="clear" w:color="auto" w:fill="CCCCCC"/>
          </w:tcPr>
          <w:p w14:paraId="65EC16A2" w14:textId="77777777" w:rsidR="009E0563" w:rsidRDefault="00A87133">
            <w:pPr>
              <w:pStyle w:val="PS13"/>
              <w:keepNext/>
              <w:keepLines/>
            </w:pPr>
            <w:r>
              <w:t>Included</w:t>
            </w:r>
          </w:p>
        </w:tc>
      </w:tr>
      <w:tr w:rsidR="009E0563" w14:paraId="65EC16A6" w14:textId="77777777">
        <w:tc>
          <w:tcPr>
            <w:tcW w:w="3705" w:type="dxa"/>
            <w:shd w:val="clear" w:color="auto" w:fill="FFFFFF"/>
          </w:tcPr>
          <w:p w14:paraId="65EC16A4" w14:textId="77777777" w:rsidR="009E0563" w:rsidRDefault="00A87133">
            <w:pPr>
              <w:pStyle w:val="PS9"/>
              <w:keepLines/>
            </w:pPr>
            <w:r>
              <w:t>Waiting Period</w:t>
            </w:r>
          </w:p>
        </w:tc>
        <w:tc>
          <w:tcPr>
            <w:tcW w:w="7411" w:type="dxa"/>
            <w:shd w:val="clear" w:color="auto" w:fill="CCCCCC"/>
          </w:tcPr>
          <w:p w14:paraId="65EC16A5" w14:textId="77777777" w:rsidR="009E0563" w:rsidRDefault="00A87133">
            <w:pPr>
              <w:pStyle w:val="PS13"/>
              <w:keepLines/>
            </w:pPr>
            <w:r>
              <w:t>None</w:t>
            </w:r>
          </w:p>
        </w:tc>
      </w:tr>
      <w:tr w:rsidR="009E0563" w14:paraId="65EC16A9" w14:textId="77777777">
        <w:tc>
          <w:tcPr>
            <w:tcW w:w="3705" w:type="dxa"/>
            <w:shd w:val="clear" w:color="auto" w:fill="FFFFFF"/>
          </w:tcPr>
          <w:p w14:paraId="65EC16A7" w14:textId="77777777" w:rsidR="009E0563" w:rsidRDefault="00A87133">
            <w:pPr>
              <w:pStyle w:val="PS9"/>
              <w:keepLines/>
            </w:pPr>
            <w:r>
              <w:t>Annual Eye Exam</w:t>
            </w:r>
          </w:p>
        </w:tc>
        <w:tc>
          <w:tcPr>
            <w:tcW w:w="7411" w:type="dxa"/>
            <w:shd w:val="clear" w:color="auto" w:fill="CCCCCC"/>
          </w:tcPr>
          <w:p w14:paraId="65EC16A8" w14:textId="77777777" w:rsidR="009E0563" w:rsidRDefault="00A87133">
            <w:pPr>
              <w:pStyle w:val="PS13"/>
              <w:keepLines/>
            </w:pPr>
            <w:r>
              <w:t>None</w:t>
            </w:r>
          </w:p>
        </w:tc>
      </w:tr>
      <w:tr w:rsidR="009E0563" w14:paraId="65EC16AC" w14:textId="77777777">
        <w:tc>
          <w:tcPr>
            <w:tcW w:w="3705" w:type="dxa"/>
            <w:shd w:val="clear" w:color="auto" w:fill="FFFFFF"/>
          </w:tcPr>
          <w:p w14:paraId="65EC16AA" w14:textId="77777777" w:rsidR="009E0563" w:rsidRDefault="00A87133">
            <w:pPr>
              <w:pStyle w:val="PS9"/>
              <w:keepLines/>
            </w:pPr>
            <w:r>
              <w:t>Annual Open Enrollment</w:t>
            </w:r>
          </w:p>
        </w:tc>
        <w:tc>
          <w:tcPr>
            <w:tcW w:w="7411" w:type="dxa"/>
            <w:shd w:val="clear" w:color="auto" w:fill="CCCCCC"/>
          </w:tcPr>
          <w:p w14:paraId="65EC16AB" w14:textId="77777777" w:rsidR="009E0563" w:rsidRDefault="00A87133">
            <w:pPr>
              <w:pStyle w:val="PS13"/>
              <w:keepLines/>
            </w:pPr>
            <w:r>
              <w:t>None</w:t>
            </w:r>
          </w:p>
        </w:tc>
      </w:tr>
    </w:tbl>
    <w:p w14:paraId="65EC16AD" w14:textId="77777777" w:rsidR="009E0563" w:rsidRDefault="009E0563">
      <w:pPr>
        <w:keepNext/>
        <w:keepLines/>
      </w:pPr>
    </w:p>
    <w:p w14:paraId="65EC16AE" w14:textId="77777777" w:rsidR="009E0563" w:rsidRDefault="00A87133">
      <w:pPr>
        <w:pStyle w:val="PS8"/>
        <w:keepNext/>
        <w:keepLines/>
      </w:pPr>
      <w:r>
        <w:t>Orthodontia Summary - Child Only Coverage</w:t>
      </w:r>
    </w:p>
    <w:tbl>
      <w:tblPr>
        <w:tblStyle w:val="TS1"/>
        <w:tblW w:w="10800" w:type="dxa"/>
        <w:tblInd w:w="0" w:type="dxa"/>
        <w:tblLook w:val="01E0" w:firstRow="1" w:lastRow="1" w:firstColumn="1" w:lastColumn="1" w:noHBand="0" w:noVBand="0"/>
      </w:tblPr>
      <w:tblGrid>
        <w:gridCol w:w="3615"/>
        <w:gridCol w:w="7185"/>
      </w:tblGrid>
      <w:tr w:rsidR="009E0563" w14:paraId="65EC16B1" w14:textId="77777777">
        <w:tc>
          <w:tcPr>
            <w:tcW w:w="3705" w:type="dxa"/>
            <w:shd w:val="clear" w:color="auto" w:fill="FFFFFF"/>
          </w:tcPr>
          <w:p w14:paraId="65EC16AF" w14:textId="77777777" w:rsidR="009E0563" w:rsidRDefault="00A87133">
            <w:pPr>
              <w:pStyle w:val="PS9"/>
              <w:keepNext/>
              <w:keepLines/>
            </w:pPr>
            <w:r>
              <w:t>Allowance</w:t>
            </w:r>
          </w:p>
        </w:tc>
        <w:tc>
          <w:tcPr>
            <w:tcW w:w="7411" w:type="dxa"/>
            <w:shd w:val="clear" w:color="auto" w:fill="CCCCCC"/>
          </w:tcPr>
          <w:p w14:paraId="65EC16B0" w14:textId="77777777" w:rsidR="009E0563" w:rsidRDefault="00A87133">
            <w:pPr>
              <w:pStyle w:val="PS13"/>
              <w:keepNext/>
              <w:keepLines/>
            </w:pPr>
            <w:r>
              <w:t>U&amp;C</w:t>
            </w:r>
          </w:p>
        </w:tc>
      </w:tr>
      <w:tr w:rsidR="009E0563" w14:paraId="65EC16B4" w14:textId="77777777">
        <w:tc>
          <w:tcPr>
            <w:tcW w:w="3705" w:type="dxa"/>
            <w:shd w:val="clear" w:color="auto" w:fill="FFFFFF"/>
          </w:tcPr>
          <w:p w14:paraId="65EC16B2" w14:textId="77777777" w:rsidR="009E0563" w:rsidRDefault="00A87133">
            <w:pPr>
              <w:pStyle w:val="PS9"/>
              <w:keepNext/>
              <w:keepLines/>
            </w:pPr>
            <w:r>
              <w:t>Plan Benefit</w:t>
            </w:r>
          </w:p>
        </w:tc>
        <w:tc>
          <w:tcPr>
            <w:tcW w:w="7411" w:type="dxa"/>
            <w:shd w:val="clear" w:color="auto" w:fill="CCCCCC"/>
          </w:tcPr>
          <w:p w14:paraId="65EC16B3" w14:textId="77777777" w:rsidR="009E0563" w:rsidRDefault="00A87133">
            <w:pPr>
              <w:pStyle w:val="PS13"/>
              <w:keepNext/>
              <w:keepLines/>
            </w:pPr>
            <w:r>
              <w:t>50%</w:t>
            </w:r>
          </w:p>
        </w:tc>
      </w:tr>
      <w:tr w:rsidR="009E0563" w14:paraId="65EC16B7" w14:textId="77777777">
        <w:tc>
          <w:tcPr>
            <w:tcW w:w="3705" w:type="dxa"/>
            <w:shd w:val="clear" w:color="auto" w:fill="FFFFFF"/>
          </w:tcPr>
          <w:p w14:paraId="65EC16B5" w14:textId="77777777" w:rsidR="009E0563" w:rsidRDefault="00A87133">
            <w:pPr>
              <w:pStyle w:val="PS3"/>
              <w:keepNext/>
              <w:keepLines/>
            </w:pPr>
            <w:r>
              <w:rPr>
                <w:rStyle w:val="RS5"/>
              </w:rPr>
              <w:t xml:space="preserve">Lifetime Maximum </w:t>
            </w:r>
            <w:r>
              <w:rPr>
                <w:rStyle w:val="RS2"/>
              </w:rPr>
              <w:t>(per person)</w:t>
            </w:r>
          </w:p>
        </w:tc>
        <w:tc>
          <w:tcPr>
            <w:tcW w:w="7411" w:type="dxa"/>
            <w:shd w:val="clear" w:color="auto" w:fill="CCCCCC"/>
          </w:tcPr>
          <w:p w14:paraId="65EC16B6" w14:textId="77777777" w:rsidR="009E0563" w:rsidRDefault="00A87133">
            <w:pPr>
              <w:pStyle w:val="PS13"/>
              <w:keepNext/>
              <w:keepLines/>
            </w:pPr>
            <w:r>
              <w:t>$1,000</w:t>
            </w:r>
          </w:p>
        </w:tc>
      </w:tr>
      <w:tr w:rsidR="009E0563" w14:paraId="65EC16BA" w14:textId="77777777">
        <w:tc>
          <w:tcPr>
            <w:tcW w:w="3705" w:type="dxa"/>
            <w:shd w:val="clear" w:color="auto" w:fill="FFFFFF"/>
          </w:tcPr>
          <w:p w14:paraId="65EC16B8" w14:textId="77777777" w:rsidR="009E0563" w:rsidRDefault="00A87133">
            <w:pPr>
              <w:pStyle w:val="PS9"/>
            </w:pPr>
            <w:r>
              <w:t>Waiting Period</w:t>
            </w:r>
          </w:p>
        </w:tc>
        <w:tc>
          <w:tcPr>
            <w:tcW w:w="7411" w:type="dxa"/>
            <w:shd w:val="clear" w:color="auto" w:fill="CCCCCC"/>
          </w:tcPr>
          <w:p w14:paraId="65EC16B9" w14:textId="77777777" w:rsidR="009E0563" w:rsidRDefault="00A87133">
            <w:pPr>
              <w:pStyle w:val="PS13"/>
            </w:pPr>
            <w:r>
              <w:t>None</w:t>
            </w:r>
          </w:p>
        </w:tc>
      </w:tr>
    </w:tbl>
    <w:p w14:paraId="65EC16BB" w14:textId="77777777" w:rsidR="009E0563" w:rsidRDefault="009E0563">
      <w:pPr>
        <w:keepNext/>
        <w:keepLines/>
      </w:pPr>
    </w:p>
    <w:p w14:paraId="65EC16BC" w14:textId="77777777" w:rsidR="009E0563" w:rsidRDefault="00A87133">
      <w:pPr>
        <w:pStyle w:val="PS15"/>
        <w:keepNext/>
        <w:keepLines/>
      </w:pPr>
      <w:r>
        <w:rPr>
          <w:rStyle w:val="RS5"/>
        </w:rPr>
        <w:t>Sample Procedure Listing</w:t>
      </w:r>
      <w:r>
        <w:t xml:space="preserve"> (</w:t>
      </w:r>
      <w:r>
        <w:rPr>
          <w:rStyle w:val="RS4"/>
        </w:rPr>
        <w:t>Current Dental Terminology</w:t>
      </w:r>
      <w:r>
        <w:t xml:space="preserve"> © American Dental Association.)</w:t>
      </w:r>
    </w:p>
    <w:tbl>
      <w:tblPr>
        <w:tblStyle w:val="TS1"/>
        <w:tblW w:w="10800" w:type="dxa"/>
        <w:tblInd w:w="0" w:type="dxa"/>
        <w:tblLook w:val="01E0" w:firstRow="1" w:lastRow="1" w:firstColumn="1" w:lastColumn="1" w:noHBand="0" w:noVBand="0"/>
      </w:tblPr>
      <w:tblGrid>
        <w:gridCol w:w="3600"/>
        <w:gridCol w:w="3600"/>
        <w:gridCol w:w="3600"/>
      </w:tblGrid>
      <w:tr w:rsidR="009E0563" w14:paraId="65EC16C0" w14:textId="77777777">
        <w:tc>
          <w:tcPr>
            <w:tcW w:w="2160" w:type="dxa"/>
            <w:shd w:val="clear" w:color="auto" w:fill="CCCCCC"/>
          </w:tcPr>
          <w:p w14:paraId="65EC16BD" w14:textId="77777777" w:rsidR="009E0563" w:rsidRDefault="00A87133">
            <w:pPr>
              <w:pStyle w:val="PS12"/>
              <w:keepNext/>
              <w:keepLines/>
            </w:pPr>
            <w:r>
              <w:t>Type 1</w:t>
            </w:r>
          </w:p>
        </w:tc>
        <w:tc>
          <w:tcPr>
            <w:tcW w:w="2160" w:type="dxa"/>
            <w:shd w:val="clear" w:color="auto" w:fill="CCCCCC"/>
          </w:tcPr>
          <w:p w14:paraId="65EC16BE" w14:textId="77777777" w:rsidR="009E0563" w:rsidRDefault="00A87133">
            <w:pPr>
              <w:pStyle w:val="PS12"/>
              <w:keepNext/>
              <w:keepLines/>
            </w:pPr>
            <w:r>
              <w:t>Type 2</w:t>
            </w:r>
          </w:p>
        </w:tc>
        <w:tc>
          <w:tcPr>
            <w:tcW w:w="2160" w:type="dxa"/>
            <w:shd w:val="clear" w:color="auto" w:fill="CCCCCC"/>
          </w:tcPr>
          <w:p w14:paraId="65EC16BF" w14:textId="77777777" w:rsidR="009E0563" w:rsidRDefault="00A87133">
            <w:pPr>
              <w:pStyle w:val="PS12"/>
              <w:keepNext/>
              <w:keepLines/>
            </w:pPr>
            <w:r>
              <w:t>Type 3</w:t>
            </w:r>
          </w:p>
        </w:tc>
      </w:tr>
      <w:tr w:rsidR="009E0563" w14:paraId="65EC16E0" w14:textId="77777777">
        <w:tc>
          <w:tcPr>
            <w:tcW w:w="2160" w:type="dxa"/>
            <w:shd w:val="clear" w:color="auto" w:fill="CCCCCC"/>
          </w:tcPr>
          <w:p w14:paraId="65EC16C1" w14:textId="77777777" w:rsidR="009E0563" w:rsidRDefault="00A87133">
            <w:pPr>
              <w:pStyle w:val="PS98"/>
              <w:keepNext/>
              <w:keepLines/>
              <w:numPr>
                <w:ilvl w:val="0"/>
                <w:numId w:val="2"/>
              </w:numPr>
            </w:pPr>
            <w:r>
              <w:t>Routine Exam</w:t>
            </w:r>
          </w:p>
          <w:p w14:paraId="65EC16C2" w14:textId="77777777" w:rsidR="009E0563" w:rsidRDefault="00A87133">
            <w:pPr>
              <w:pStyle w:val="PS59"/>
              <w:keepNext/>
              <w:keepLines/>
            </w:pPr>
            <w:r>
              <w:t>(1 in 6 months)</w:t>
            </w:r>
          </w:p>
          <w:p w14:paraId="65EC16C3" w14:textId="77777777" w:rsidR="009E0563" w:rsidRDefault="00A87133">
            <w:pPr>
              <w:pStyle w:val="PS98"/>
              <w:keepNext/>
              <w:keepLines/>
              <w:numPr>
                <w:ilvl w:val="0"/>
                <w:numId w:val="2"/>
              </w:numPr>
            </w:pPr>
            <w:r>
              <w:t>Bitewing X-rays</w:t>
            </w:r>
          </w:p>
          <w:p w14:paraId="65EC16C4" w14:textId="77777777" w:rsidR="009E0563" w:rsidRDefault="00A87133">
            <w:pPr>
              <w:pStyle w:val="PS59"/>
              <w:keepNext/>
              <w:keepLines/>
            </w:pPr>
            <w:r>
              <w:t>(1 in 12 months)</w:t>
            </w:r>
          </w:p>
          <w:p w14:paraId="65EC16C5" w14:textId="77777777" w:rsidR="009E0563" w:rsidRDefault="00A87133">
            <w:pPr>
              <w:pStyle w:val="PS98"/>
              <w:keepNext/>
              <w:keepLines/>
              <w:numPr>
                <w:ilvl w:val="0"/>
                <w:numId w:val="2"/>
              </w:numPr>
            </w:pPr>
            <w:r>
              <w:t>Full Mouth/Panoramic X-rays</w:t>
            </w:r>
          </w:p>
          <w:p w14:paraId="65EC16C6" w14:textId="77777777" w:rsidR="009E0563" w:rsidRDefault="00A87133">
            <w:pPr>
              <w:pStyle w:val="PS59"/>
              <w:keepNext/>
              <w:keepLines/>
            </w:pPr>
            <w:r>
              <w:t>(1 in 5 years)</w:t>
            </w:r>
          </w:p>
          <w:p w14:paraId="65EC16C7" w14:textId="77777777" w:rsidR="009E0563" w:rsidRDefault="00A87133">
            <w:pPr>
              <w:pStyle w:val="PS98"/>
              <w:keepNext/>
              <w:keepLines/>
              <w:numPr>
                <w:ilvl w:val="0"/>
                <w:numId w:val="2"/>
              </w:numPr>
            </w:pPr>
            <w:r>
              <w:t>Periapical X-rays</w:t>
            </w:r>
          </w:p>
          <w:p w14:paraId="65EC16C8" w14:textId="77777777" w:rsidR="009E0563" w:rsidRDefault="00A87133">
            <w:pPr>
              <w:pStyle w:val="PS98"/>
              <w:keepNext/>
              <w:keepLines/>
              <w:numPr>
                <w:ilvl w:val="0"/>
                <w:numId w:val="2"/>
              </w:numPr>
            </w:pPr>
            <w:r>
              <w:t>Cleaning</w:t>
            </w:r>
          </w:p>
          <w:p w14:paraId="65EC16C9" w14:textId="77777777" w:rsidR="009E0563" w:rsidRDefault="00A87133">
            <w:pPr>
              <w:pStyle w:val="PS59"/>
              <w:keepNext/>
              <w:keepLines/>
            </w:pPr>
            <w:r>
              <w:t>(1 in 6 months)</w:t>
            </w:r>
          </w:p>
          <w:p w14:paraId="65EC16CA" w14:textId="77777777" w:rsidR="009E0563" w:rsidRDefault="00A87133">
            <w:pPr>
              <w:pStyle w:val="PS98"/>
              <w:keepNext/>
              <w:keepLines/>
              <w:numPr>
                <w:ilvl w:val="0"/>
                <w:numId w:val="2"/>
              </w:numPr>
            </w:pPr>
            <w:r>
              <w:t>Fluoride for Children 14 and under</w:t>
            </w:r>
          </w:p>
          <w:p w14:paraId="65EC16CB" w14:textId="77777777" w:rsidR="009E0563" w:rsidRDefault="00A87133">
            <w:pPr>
              <w:pStyle w:val="PS59"/>
              <w:keepNext/>
              <w:keepLines/>
            </w:pPr>
            <w:r>
              <w:t>(1 in 6 months)</w:t>
            </w:r>
          </w:p>
          <w:p w14:paraId="65EC16CC" w14:textId="77777777" w:rsidR="009E0563" w:rsidRDefault="00A87133">
            <w:pPr>
              <w:pStyle w:val="PS98"/>
              <w:keepNext/>
              <w:keepLines/>
              <w:numPr>
                <w:ilvl w:val="0"/>
                <w:numId w:val="2"/>
              </w:numPr>
            </w:pPr>
            <w:r>
              <w:t>Sealants (age 14 and under)</w:t>
            </w:r>
          </w:p>
          <w:p w14:paraId="65EC16CD" w14:textId="77777777" w:rsidR="009E0563" w:rsidRDefault="00A87133">
            <w:pPr>
              <w:pStyle w:val="PS98"/>
              <w:keepNext/>
              <w:keepLines/>
              <w:numPr>
                <w:ilvl w:val="0"/>
                <w:numId w:val="2"/>
              </w:numPr>
            </w:pPr>
            <w:r>
              <w:t>Space Maintainers</w:t>
            </w:r>
          </w:p>
        </w:tc>
        <w:tc>
          <w:tcPr>
            <w:tcW w:w="2160" w:type="dxa"/>
            <w:shd w:val="clear" w:color="auto" w:fill="CCCCCC"/>
          </w:tcPr>
          <w:p w14:paraId="65EC16CE" w14:textId="77777777" w:rsidR="009E0563" w:rsidRDefault="00A87133">
            <w:pPr>
              <w:pStyle w:val="PS98"/>
              <w:keepNext/>
              <w:keepLines/>
              <w:numPr>
                <w:ilvl w:val="0"/>
                <w:numId w:val="2"/>
              </w:numPr>
            </w:pPr>
            <w:r>
              <w:t>Restorative Amalgams</w:t>
            </w:r>
          </w:p>
          <w:p w14:paraId="65EC16CF" w14:textId="77777777" w:rsidR="009E0563" w:rsidRDefault="00A87133">
            <w:pPr>
              <w:pStyle w:val="PS98"/>
              <w:keepNext/>
              <w:keepLines/>
              <w:numPr>
                <w:ilvl w:val="0"/>
                <w:numId w:val="2"/>
              </w:numPr>
            </w:pPr>
            <w:r>
              <w:t>Restorative Composites</w:t>
            </w:r>
          </w:p>
          <w:p w14:paraId="65EC16D0" w14:textId="77777777" w:rsidR="009E0563" w:rsidRDefault="00A87133">
            <w:pPr>
              <w:pStyle w:val="PS59"/>
              <w:keepNext/>
              <w:keepLines/>
            </w:pPr>
            <w:r>
              <w:t>(anterior and posterior teeth)</w:t>
            </w:r>
          </w:p>
          <w:p w14:paraId="65EC16D1" w14:textId="77777777" w:rsidR="009E0563" w:rsidRDefault="00A87133">
            <w:pPr>
              <w:pStyle w:val="PS98"/>
              <w:keepNext/>
              <w:keepLines/>
              <w:numPr>
                <w:ilvl w:val="0"/>
                <w:numId w:val="2"/>
              </w:numPr>
            </w:pPr>
            <w:r>
              <w:t>Crown Repair</w:t>
            </w:r>
          </w:p>
          <w:p w14:paraId="65EC16D2" w14:textId="77777777" w:rsidR="009E0563" w:rsidRDefault="00A87133">
            <w:pPr>
              <w:pStyle w:val="PS98"/>
              <w:keepNext/>
              <w:keepLines/>
              <w:numPr>
                <w:ilvl w:val="0"/>
                <w:numId w:val="2"/>
              </w:numPr>
            </w:pPr>
            <w:r>
              <w:t>Endodontics (nonsurgical)</w:t>
            </w:r>
          </w:p>
          <w:p w14:paraId="65EC16D3" w14:textId="77777777" w:rsidR="009E0563" w:rsidRDefault="00A87133">
            <w:pPr>
              <w:pStyle w:val="PS98"/>
              <w:keepNext/>
              <w:keepLines/>
              <w:numPr>
                <w:ilvl w:val="0"/>
                <w:numId w:val="2"/>
              </w:numPr>
            </w:pPr>
            <w:r>
              <w:t>Endodontics (surgical)</w:t>
            </w:r>
          </w:p>
          <w:p w14:paraId="65EC16D4" w14:textId="77777777" w:rsidR="009E0563" w:rsidRDefault="00A87133">
            <w:pPr>
              <w:pStyle w:val="PS98"/>
              <w:keepNext/>
              <w:keepLines/>
              <w:numPr>
                <w:ilvl w:val="0"/>
                <w:numId w:val="2"/>
              </w:numPr>
            </w:pPr>
            <w:r>
              <w:t>Periodontics (nonsurgical)</w:t>
            </w:r>
          </w:p>
          <w:p w14:paraId="65EC16D5" w14:textId="77777777" w:rsidR="009E0563" w:rsidRDefault="00A87133">
            <w:pPr>
              <w:pStyle w:val="PS98"/>
              <w:keepNext/>
              <w:keepLines/>
              <w:numPr>
                <w:ilvl w:val="0"/>
                <w:numId w:val="2"/>
              </w:numPr>
            </w:pPr>
            <w:r>
              <w:t>Periodontics (surgical)</w:t>
            </w:r>
          </w:p>
          <w:p w14:paraId="65EC16D6" w14:textId="77777777" w:rsidR="009E0563" w:rsidRDefault="00A87133">
            <w:pPr>
              <w:pStyle w:val="PS98"/>
              <w:keepNext/>
              <w:keepLines/>
              <w:numPr>
                <w:ilvl w:val="0"/>
                <w:numId w:val="2"/>
              </w:numPr>
            </w:pPr>
            <w:r>
              <w:t>Denture Repair</w:t>
            </w:r>
          </w:p>
          <w:p w14:paraId="65EC16D7" w14:textId="77777777" w:rsidR="009E0563" w:rsidRDefault="00A87133">
            <w:pPr>
              <w:pStyle w:val="PS98"/>
              <w:keepNext/>
              <w:keepLines/>
              <w:numPr>
                <w:ilvl w:val="0"/>
                <w:numId w:val="2"/>
              </w:numPr>
            </w:pPr>
            <w:r>
              <w:t>Simple Extractions</w:t>
            </w:r>
          </w:p>
          <w:p w14:paraId="65EC16D8" w14:textId="77777777" w:rsidR="009E0563" w:rsidRDefault="00A87133">
            <w:pPr>
              <w:pStyle w:val="PS98"/>
              <w:keepNext/>
              <w:keepLines/>
              <w:numPr>
                <w:ilvl w:val="0"/>
                <w:numId w:val="2"/>
              </w:numPr>
            </w:pPr>
            <w:r>
              <w:t>Complex Extractions</w:t>
            </w:r>
          </w:p>
          <w:p w14:paraId="65EC16D9" w14:textId="77777777" w:rsidR="009E0563" w:rsidRDefault="00A87133">
            <w:pPr>
              <w:pStyle w:val="PS98"/>
              <w:keepNext/>
              <w:keepLines/>
              <w:numPr>
                <w:ilvl w:val="0"/>
                <w:numId w:val="2"/>
              </w:numPr>
            </w:pPr>
            <w:r>
              <w:t>Anesthesia</w:t>
            </w:r>
          </w:p>
        </w:tc>
        <w:tc>
          <w:tcPr>
            <w:tcW w:w="2160" w:type="dxa"/>
            <w:shd w:val="clear" w:color="auto" w:fill="CCCCCC"/>
          </w:tcPr>
          <w:p w14:paraId="65EC16DA" w14:textId="77777777" w:rsidR="009E0563" w:rsidRDefault="00A87133">
            <w:pPr>
              <w:pStyle w:val="PS98"/>
              <w:keepNext/>
              <w:keepLines/>
              <w:numPr>
                <w:ilvl w:val="0"/>
                <w:numId w:val="2"/>
              </w:numPr>
            </w:pPr>
            <w:r>
              <w:t>Onlays</w:t>
            </w:r>
          </w:p>
          <w:p w14:paraId="65EC16DB" w14:textId="77777777" w:rsidR="009E0563" w:rsidRDefault="00A87133">
            <w:pPr>
              <w:pStyle w:val="PS98"/>
              <w:keepNext/>
              <w:keepLines/>
              <w:numPr>
                <w:ilvl w:val="0"/>
                <w:numId w:val="2"/>
              </w:numPr>
            </w:pPr>
            <w:r>
              <w:t>Crowns</w:t>
            </w:r>
          </w:p>
          <w:p w14:paraId="65EC16DC" w14:textId="77777777" w:rsidR="009E0563" w:rsidRDefault="00A87133">
            <w:pPr>
              <w:pStyle w:val="PS59"/>
              <w:keepNext/>
              <w:keepLines/>
            </w:pPr>
            <w:r>
              <w:t>(1 in 10 years per tooth)</w:t>
            </w:r>
          </w:p>
          <w:p w14:paraId="65EC16DD" w14:textId="77777777" w:rsidR="009E0563" w:rsidRDefault="00A87133">
            <w:pPr>
              <w:pStyle w:val="PS98"/>
              <w:keepNext/>
              <w:keepLines/>
              <w:numPr>
                <w:ilvl w:val="0"/>
                <w:numId w:val="2"/>
              </w:numPr>
            </w:pPr>
            <w:r>
              <w:t>Implants</w:t>
            </w:r>
          </w:p>
          <w:p w14:paraId="65EC16DE" w14:textId="77777777" w:rsidR="009E0563" w:rsidRDefault="00A87133">
            <w:pPr>
              <w:pStyle w:val="PS98"/>
              <w:keepNext/>
              <w:keepLines/>
              <w:numPr>
                <w:ilvl w:val="0"/>
                <w:numId w:val="2"/>
              </w:numPr>
            </w:pPr>
            <w:r>
              <w:t>Prosthodontics (fixed bridge; removable complete/partial dentures)</w:t>
            </w:r>
          </w:p>
          <w:p w14:paraId="65EC16DF" w14:textId="77777777" w:rsidR="009E0563" w:rsidRDefault="00A87133">
            <w:pPr>
              <w:pStyle w:val="PS59"/>
              <w:keepNext/>
              <w:keepLines/>
            </w:pPr>
            <w:r>
              <w:t>(1 in 5 years)</w:t>
            </w:r>
          </w:p>
        </w:tc>
      </w:tr>
    </w:tbl>
    <w:p w14:paraId="65EC16E1" w14:textId="77777777" w:rsidR="009E0563" w:rsidRDefault="009E0563">
      <w:pPr>
        <w:pStyle w:val="PS27"/>
      </w:pPr>
    </w:p>
    <w:p w14:paraId="65EC16E2" w14:textId="77777777" w:rsidR="009E0563" w:rsidRDefault="009E0563">
      <w:pPr>
        <w:keepNext/>
        <w:keepLines/>
      </w:pPr>
    </w:p>
    <w:p w14:paraId="65EC16E3" w14:textId="77777777" w:rsidR="009E0563" w:rsidRDefault="00A87133">
      <w:pPr>
        <w:pStyle w:val="PS101"/>
        <w:keepNext/>
        <w:keepLines/>
      </w:pPr>
      <w:r>
        <w:t>Reliance Standard Life Insurance Company</w:t>
      </w:r>
    </w:p>
    <w:p w14:paraId="65EC16E4" w14:textId="77777777" w:rsidR="009E0563" w:rsidRDefault="00A87133">
      <w:pPr>
        <w:pStyle w:val="PS86"/>
        <w:keepLines/>
      </w:pPr>
      <w:r>
        <w:t>Reliance Standard Life Insurance Company (Reliance Standard) was incorporated in 1907 as the Central Standard Life Insurance Company in Chicago, Illinois. In 1967 the administrative offices moved to Philadelphia, PA and the company was renamed Reliance Standard Life Insurance Company. Reliance Standard is domiciled in Illinois, and its headquarters remain in Philadelphia. Reliance Standard is a member of The Tokio Marine Group.</w:t>
      </w:r>
    </w:p>
    <w:p w14:paraId="65EC16E5" w14:textId="77777777" w:rsidR="009E0563" w:rsidRDefault="009E0563">
      <w:pPr>
        <w:pStyle w:val="PS27"/>
      </w:pPr>
    </w:p>
    <w:p w14:paraId="65EC16E6" w14:textId="77777777" w:rsidR="009E0563" w:rsidRDefault="009E0563">
      <w:pPr>
        <w:keepNext/>
        <w:keepLines/>
      </w:pPr>
    </w:p>
    <w:p w14:paraId="65EC16E7" w14:textId="77777777" w:rsidR="009E0563" w:rsidRDefault="00A87133">
      <w:pPr>
        <w:pStyle w:val="PS101"/>
        <w:keepNext/>
        <w:keepLines/>
      </w:pPr>
      <w:r>
        <w:t>eCard</w:t>
      </w:r>
    </w:p>
    <w:p w14:paraId="65EC16E8" w14:textId="77777777" w:rsidR="009E0563" w:rsidRDefault="00A87133">
      <w:pPr>
        <w:pStyle w:val="PS86"/>
        <w:keepLines/>
      </w:pPr>
      <w:r>
        <w:t>Once you are enrolled in the plan, your plan member ID card is provided electronically. Access your eCard online by creating a Secure Member Account – it's fast, easy and secure. To get one of these ID cards, visit reliancestandard.com/dental-vision and sign into (or create) a Member Services secure account. Enrolled members may receive care without the card just by giving the provider their name, date of birth, and social security number/member identification number.</w:t>
      </w:r>
    </w:p>
    <w:p w14:paraId="65EC16E9" w14:textId="77777777" w:rsidR="009E0563" w:rsidRDefault="009E0563">
      <w:pPr>
        <w:pStyle w:val="PS27"/>
      </w:pPr>
    </w:p>
    <w:p w14:paraId="65EC16EA" w14:textId="77777777" w:rsidR="009E0563" w:rsidRDefault="009E0563">
      <w:pPr>
        <w:keepNext/>
        <w:keepLines/>
      </w:pPr>
    </w:p>
    <w:p w14:paraId="65EC16EB" w14:textId="77777777" w:rsidR="009E0563" w:rsidRDefault="00A87133">
      <w:pPr>
        <w:pStyle w:val="PS101"/>
        <w:keepNext/>
        <w:keepLines/>
      </w:pPr>
      <w:r>
        <w:t>Rx Savings</w:t>
      </w:r>
    </w:p>
    <w:p w14:paraId="65EC16EC" w14:textId="77777777" w:rsidR="009E0563" w:rsidRDefault="00A87133">
      <w:pPr>
        <w:pStyle w:val="PS86"/>
        <w:keepNext/>
        <w:keepLines/>
      </w:pPr>
      <w:r>
        <w:t>Our valued plan members and their covered dependents can save on prescription medications at over 60,000 pharmacies across the nation including CVS, Walgreens, Rite Aid and Walmart. This Rx discount is offered at no additional cost, and it is not insurance.</w:t>
      </w:r>
    </w:p>
    <w:p w14:paraId="65EC16ED" w14:textId="77777777" w:rsidR="009E0563" w:rsidRDefault="009E0563">
      <w:pPr>
        <w:pStyle w:val="PS86"/>
        <w:keepNext/>
        <w:keepLines/>
      </w:pPr>
    </w:p>
    <w:p w14:paraId="65EC16EE" w14:textId="77777777" w:rsidR="009E0563" w:rsidRDefault="00A87133">
      <w:pPr>
        <w:pStyle w:val="PS86"/>
        <w:keepLines/>
      </w:pPr>
      <w:r>
        <w:t>To receive this Rx discount, members just need to visit us at reliancestandard.com/dental-vision and sign into (or create) a secure member account where they can access and print an online-only Rx discount savings ID card.</w:t>
      </w:r>
    </w:p>
    <w:p w14:paraId="65EC16EF" w14:textId="77777777" w:rsidR="009E0563" w:rsidRDefault="009E0563">
      <w:pPr>
        <w:pStyle w:val="PS27"/>
      </w:pPr>
    </w:p>
    <w:p w14:paraId="65EC16F0" w14:textId="77777777" w:rsidR="009E0563" w:rsidRDefault="009E0563">
      <w:pPr>
        <w:keepNext/>
        <w:keepLines/>
      </w:pPr>
    </w:p>
    <w:p w14:paraId="65EC16F1" w14:textId="77777777" w:rsidR="009E0563" w:rsidRDefault="00A87133">
      <w:pPr>
        <w:pStyle w:val="PS101"/>
        <w:keepNext/>
        <w:keepLines/>
      </w:pPr>
      <w:r>
        <w:t>Eyewear Savings</w:t>
      </w:r>
    </w:p>
    <w:p w14:paraId="65EC16F2" w14:textId="77777777" w:rsidR="009E0563" w:rsidRDefault="00A87133">
      <w:pPr>
        <w:pStyle w:val="PS86"/>
        <w:keepNext/>
        <w:keepLines/>
      </w:pPr>
      <w:r>
        <w:t>Plan members may receive up to 10% off eyewear frames and lenses purchased at any Walmart Vision Center nationwide. Members may also bring in their current vision prescription from any vision care provider and purchase eyewear at Walmart. This savings arrangement is not insurance: it is available to members at no additional cost to their plan premium.</w:t>
      </w:r>
    </w:p>
    <w:p w14:paraId="65EC16F3" w14:textId="77777777" w:rsidR="009E0563" w:rsidRDefault="009E0563">
      <w:pPr>
        <w:keepNext/>
        <w:keepLines/>
      </w:pPr>
    </w:p>
    <w:p w14:paraId="65EC16F4" w14:textId="77777777" w:rsidR="009E0563" w:rsidRDefault="00A87133">
      <w:pPr>
        <w:pStyle w:val="PS86"/>
        <w:keepNext/>
        <w:keepLines/>
      </w:pPr>
      <w:r>
        <w:t>To receive the eyewear savings identification card, plan members can visit reliancestandard.com/dental-vision and sign-in (or create) a secure member account. Members must present the Eyewear Savings Card at time of purchase to receive the discount.</w:t>
      </w:r>
    </w:p>
    <w:p w14:paraId="65EC16F5" w14:textId="77777777" w:rsidR="009E0563" w:rsidRDefault="009E0563">
      <w:pPr>
        <w:pStyle w:val="PS27"/>
      </w:pPr>
    </w:p>
    <w:p w14:paraId="65EC16F6" w14:textId="77777777" w:rsidR="009E0563" w:rsidRDefault="009E0563">
      <w:pPr>
        <w:keepNext/>
        <w:keepLines/>
      </w:pPr>
    </w:p>
    <w:p w14:paraId="65EC16F7" w14:textId="77777777" w:rsidR="009E0563" w:rsidRDefault="00A87133">
      <w:pPr>
        <w:pStyle w:val="PS101"/>
        <w:keepNext/>
        <w:keepLines/>
      </w:pPr>
      <w:r>
        <w:t>Customer Service</w:t>
      </w:r>
    </w:p>
    <w:p w14:paraId="65EC16F8" w14:textId="77777777" w:rsidR="009E0563" w:rsidRDefault="00A87133">
      <w:pPr>
        <w:pStyle w:val="PS86"/>
        <w:keepLines/>
      </w:pPr>
      <w:r>
        <w:t>Our Customer Relations Department is open from 7 am to midnight (CST) Monday through Thursday and 7 am to 6:30 pm (CST) on Fridays.  You can call toll-free at 800-497-7044.  Your claim forms can be faxed in to (402) 467-7336.  We will be happy to answer any questions you may have regarding a specific claim you have filed or to answer questions about benefits for dental procedures being considered.</w:t>
      </w:r>
    </w:p>
    <w:p w14:paraId="65EC16F9" w14:textId="77777777" w:rsidR="009E0563" w:rsidRDefault="009E0563">
      <w:pPr>
        <w:pStyle w:val="PS27"/>
      </w:pPr>
    </w:p>
    <w:p w14:paraId="65EC16FA" w14:textId="77777777" w:rsidR="009E0563" w:rsidRDefault="009E0563">
      <w:pPr>
        <w:keepNext/>
        <w:keepLines/>
      </w:pPr>
    </w:p>
    <w:p w14:paraId="65EC16FB" w14:textId="77777777" w:rsidR="009E0563" w:rsidRDefault="00A87133">
      <w:pPr>
        <w:pStyle w:val="PS101"/>
        <w:keepNext/>
        <w:keepLines/>
      </w:pPr>
      <w:r>
        <w:t>Maximum Rewards</w:t>
      </w:r>
    </w:p>
    <w:tbl>
      <w:tblPr>
        <w:tblStyle w:val="TS5"/>
        <w:tblW w:w="10800" w:type="dxa"/>
        <w:tblInd w:w="0" w:type="dxa"/>
        <w:tblLook w:val="01E0" w:firstRow="1" w:lastRow="1" w:firstColumn="1" w:lastColumn="1" w:noHBand="0" w:noVBand="0"/>
      </w:tblPr>
      <w:tblGrid>
        <w:gridCol w:w="10800"/>
      </w:tblGrid>
      <w:tr w:rsidR="009E0563" w14:paraId="65EC16FE" w14:textId="77777777">
        <w:tc>
          <w:tcPr>
            <w:tcW w:w="2160" w:type="dxa"/>
            <w:shd w:val="clear" w:color="auto" w:fill="FFFFFF"/>
          </w:tcPr>
          <w:p w14:paraId="65EC16FC" w14:textId="77777777" w:rsidR="009E0563" w:rsidRDefault="00A87133">
            <w:pPr>
              <w:pStyle w:val="PS100"/>
              <w:keepNext/>
              <w:keepLines/>
            </w:pPr>
            <w:r>
              <w:t>This dental plan includes a valuable feature that allows plan members to carry over part of their unused annual maximum.  A member must submit at least one claim during the benefit year while staying at or under the plan-specific threshold amount. Earns an extra reward, called the PPO Bonus, by seeing a Network Provider.  Employees and their covered dependents may accumulate rewards up to the stated maximum carry-over amount, then use those rewards for any covered dental procedures subject to applicable coinsurance and plan provisions.  If a plan member doesn't submit a dental claim during a benefit year, all accumulated rewards will be lost; but he or she can begin earning rewards again the very next year.</w:t>
            </w:r>
          </w:p>
          <w:p w14:paraId="65EC16FD" w14:textId="77777777" w:rsidR="009E0563" w:rsidRDefault="009E0563">
            <w:pPr>
              <w:pStyle w:val="PS15"/>
              <w:keepNext/>
              <w:keepLines/>
            </w:pPr>
          </w:p>
        </w:tc>
      </w:tr>
      <w:tr w:rsidR="009E0563" w14:paraId="65EC1715" w14:textId="77777777">
        <w:tc>
          <w:tcPr>
            <w:tcW w:w="0" w:type="auto"/>
          </w:tcPr>
          <w:tbl>
            <w:tblPr>
              <w:tblStyle w:val="TS2"/>
              <w:tblW w:w="9360" w:type="dxa"/>
              <w:tblInd w:w="0" w:type="dxa"/>
              <w:tblLook w:val="01E0" w:firstRow="1" w:lastRow="1" w:firstColumn="1" w:lastColumn="1" w:noHBand="0" w:noVBand="0"/>
            </w:tblPr>
            <w:tblGrid>
              <w:gridCol w:w="2160"/>
              <w:gridCol w:w="1440"/>
              <w:gridCol w:w="5760"/>
            </w:tblGrid>
            <w:tr w:rsidR="009E0563" w14:paraId="65EC1703" w14:textId="77777777">
              <w:tc>
                <w:tcPr>
                  <w:tcW w:w="2160" w:type="dxa"/>
                  <w:shd w:val="clear" w:color="auto" w:fill="FFFFFF"/>
                </w:tcPr>
                <w:p w14:paraId="65EC16FF" w14:textId="77777777" w:rsidR="009E0563" w:rsidRDefault="00A87133">
                  <w:pPr>
                    <w:pStyle w:val="PS100"/>
                    <w:keepNext/>
                    <w:keepLines/>
                  </w:pPr>
                  <w:r>
                    <w:t>Benefit Threshold</w:t>
                  </w:r>
                </w:p>
              </w:tc>
              <w:tc>
                <w:tcPr>
                  <w:tcW w:w="1440" w:type="dxa"/>
                  <w:shd w:val="clear" w:color="auto" w:fill="FFFFFF"/>
                </w:tcPr>
                <w:p w14:paraId="65EC1700" w14:textId="77777777" w:rsidR="009E0563" w:rsidRDefault="00A87133">
                  <w:pPr>
                    <w:pStyle w:val="PS21"/>
                    <w:keepNext/>
                    <w:keepLines/>
                  </w:pPr>
                  <w:r>
                    <w:tab/>
                    <w:t>$500</w:t>
                  </w:r>
                </w:p>
              </w:tc>
              <w:tc>
                <w:tcPr>
                  <w:tcW w:w="5760" w:type="dxa"/>
                  <w:shd w:val="clear" w:color="auto" w:fill="FFFFFF"/>
                </w:tcPr>
                <w:p w14:paraId="65EC1701" w14:textId="77777777" w:rsidR="009E0563" w:rsidRDefault="00A87133">
                  <w:pPr>
                    <w:pStyle w:val="PS100"/>
                    <w:keepNext/>
                    <w:keepLines/>
                  </w:pPr>
                  <w:r>
                    <w:t>Dental benefits received for the year cannot exceed this amount</w:t>
                  </w:r>
                </w:p>
                <w:p w14:paraId="65EC1702" w14:textId="77777777" w:rsidR="009E0563" w:rsidRDefault="009E0563">
                  <w:pPr>
                    <w:pStyle w:val="PS100"/>
                    <w:keepNext/>
                    <w:keepLines/>
                  </w:pPr>
                </w:p>
              </w:tc>
            </w:tr>
            <w:tr w:rsidR="009E0563" w14:paraId="65EC1708" w14:textId="77777777">
              <w:tc>
                <w:tcPr>
                  <w:tcW w:w="2160" w:type="dxa"/>
                  <w:shd w:val="clear" w:color="auto" w:fill="FFFFFF"/>
                </w:tcPr>
                <w:p w14:paraId="65EC1704" w14:textId="77777777" w:rsidR="009E0563" w:rsidRDefault="00A87133">
                  <w:pPr>
                    <w:pStyle w:val="PS100"/>
                    <w:keepNext/>
                    <w:keepLines/>
                  </w:pPr>
                  <w:r>
                    <w:t>Annual Carryover Amount</w:t>
                  </w:r>
                </w:p>
              </w:tc>
              <w:tc>
                <w:tcPr>
                  <w:tcW w:w="1440" w:type="dxa"/>
                  <w:shd w:val="clear" w:color="auto" w:fill="FFFFFF"/>
                </w:tcPr>
                <w:p w14:paraId="65EC1705" w14:textId="77777777" w:rsidR="009E0563" w:rsidRDefault="00A87133">
                  <w:pPr>
                    <w:pStyle w:val="PS21"/>
                    <w:keepNext/>
                    <w:keepLines/>
                  </w:pPr>
                  <w:r>
                    <w:tab/>
                    <w:t>$250</w:t>
                  </w:r>
                </w:p>
              </w:tc>
              <w:tc>
                <w:tcPr>
                  <w:tcW w:w="5760" w:type="dxa"/>
                  <w:shd w:val="clear" w:color="auto" w:fill="FFFFFF"/>
                </w:tcPr>
                <w:p w14:paraId="65EC1706" w14:textId="77777777" w:rsidR="009E0563" w:rsidRDefault="00A87133">
                  <w:pPr>
                    <w:pStyle w:val="PS100"/>
                    <w:keepNext/>
                    <w:keepLines/>
                  </w:pPr>
                  <w:r>
                    <w:t>Maximum Rewards amount is added to the following year's maximum</w:t>
                  </w:r>
                </w:p>
                <w:p w14:paraId="65EC1707" w14:textId="77777777" w:rsidR="009E0563" w:rsidRDefault="009E0563">
                  <w:pPr>
                    <w:pStyle w:val="PS100"/>
                    <w:keepNext/>
                    <w:keepLines/>
                  </w:pPr>
                </w:p>
              </w:tc>
            </w:tr>
            <w:tr w:rsidR="009E0563" w14:paraId="65EC170D" w14:textId="77777777">
              <w:tc>
                <w:tcPr>
                  <w:tcW w:w="2160" w:type="dxa"/>
                  <w:shd w:val="clear" w:color="auto" w:fill="FFFFFF"/>
                </w:tcPr>
                <w:p w14:paraId="65EC1709" w14:textId="77777777" w:rsidR="009E0563" w:rsidRDefault="00A87133">
                  <w:pPr>
                    <w:pStyle w:val="PS100"/>
                    <w:keepNext/>
                    <w:keepLines/>
                  </w:pPr>
                  <w:r>
                    <w:t>Annual PPO Bonus</w:t>
                  </w:r>
                </w:p>
              </w:tc>
              <w:tc>
                <w:tcPr>
                  <w:tcW w:w="1440" w:type="dxa"/>
                  <w:shd w:val="clear" w:color="auto" w:fill="FFFFFF"/>
                </w:tcPr>
                <w:p w14:paraId="65EC170A" w14:textId="77777777" w:rsidR="009E0563" w:rsidRDefault="00A87133">
                  <w:pPr>
                    <w:pStyle w:val="PS21"/>
                    <w:keepNext/>
                    <w:keepLines/>
                  </w:pPr>
                  <w:r>
                    <w:tab/>
                    <w:t>$100</w:t>
                  </w:r>
                </w:p>
              </w:tc>
              <w:tc>
                <w:tcPr>
                  <w:tcW w:w="5760" w:type="dxa"/>
                  <w:shd w:val="clear" w:color="auto" w:fill="FFFFFF"/>
                </w:tcPr>
                <w:p w14:paraId="65EC170B" w14:textId="77777777" w:rsidR="009E0563" w:rsidRDefault="00A87133">
                  <w:pPr>
                    <w:pStyle w:val="PS100"/>
                    <w:keepNext/>
                    <w:keepLines/>
                  </w:pPr>
                  <w:r>
                    <w:t>Additional bonus is earned if the member sees a network provider</w:t>
                  </w:r>
                </w:p>
                <w:p w14:paraId="65EC170C" w14:textId="77777777" w:rsidR="009E0563" w:rsidRDefault="009E0563">
                  <w:pPr>
                    <w:pStyle w:val="PS100"/>
                    <w:keepNext/>
                    <w:keepLines/>
                  </w:pPr>
                </w:p>
              </w:tc>
            </w:tr>
            <w:tr w:rsidR="009E0563" w14:paraId="65EC1712" w14:textId="77777777">
              <w:tc>
                <w:tcPr>
                  <w:tcW w:w="2160" w:type="dxa"/>
                  <w:shd w:val="clear" w:color="auto" w:fill="FFFFFF"/>
                </w:tcPr>
                <w:p w14:paraId="65EC170E" w14:textId="77777777" w:rsidR="009E0563" w:rsidRDefault="00A87133">
                  <w:pPr>
                    <w:pStyle w:val="PS100"/>
                    <w:keepNext/>
                    <w:keepLines/>
                  </w:pPr>
                  <w:r>
                    <w:t>Maximum Carryover</w:t>
                  </w:r>
                </w:p>
              </w:tc>
              <w:tc>
                <w:tcPr>
                  <w:tcW w:w="1440" w:type="dxa"/>
                  <w:shd w:val="clear" w:color="auto" w:fill="FFFFFF"/>
                </w:tcPr>
                <w:p w14:paraId="65EC170F" w14:textId="77777777" w:rsidR="009E0563" w:rsidRDefault="00A87133">
                  <w:pPr>
                    <w:pStyle w:val="PS21"/>
                    <w:keepNext/>
                    <w:keepLines/>
                  </w:pPr>
                  <w:r>
                    <w:tab/>
                    <w:t>$1,000</w:t>
                  </w:r>
                </w:p>
              </w:tc>
              <w:tc>
                <w:tcPr>
                  <w:tcW w:w="5760" w:type="dxa"/>
                  <w:shd w:val="clear" w:color="auto" w:fill="FFFFFF"/>
                </w:tcPr>
                <w:p w14:paraId="65EC1710" w14:textId="77777777" w:rsidR="009E0563" w:rsidRDefault="00A87133">
                  <w:pPr>
                    <w:pStyle w:val="PS100"/>
                    <w:keepNext/>
                    <w:keepLines/>
                  </w:pPr>
                  <w:r>
                    <w:t>Maximum possible accumulation for Maximum Rewards and PPO Bonus combined</w:t>
                  </w:r>
                </w:p>
                <w:p w14:paraId="65EC1711" w14:textId="77777777" w:rsidR="009E0563" w:rsidRDefault="009E0563">
                  <w:pPr>
                    <w:pStyle w:val="PS100"/>
                    <w:keepLines/>
                  </w:pPr>
                </w:p>
              </w:tc>
            </w:tr>
          </w:tbl>
          <w:p w14:paraId="65EC1713" w14:textId="77777777" w:rsidR="009E0563" w:rsidRDefault="00A87133">
            <w:pPr>
              <w:pStyle w:val="PS27"/>
              <w:keepLines/>
            </w:pPr>
            <w:r>
              <w:t xml:space="preserve"> </w:t>
            </w:r>
          </w:p>
          <w:p w14:paraId="65EC1714" w14:textId="77777777" w:rsidR="009E0563" w:rsidRDefault="009E0563"/>
        </w:tc>
      </w:tr>
    </w:tbl>
    <w:p w14:paraId="65EC1716" w14:textId="77777777" w:rsidR="009E0563" w:rsidRDefault="009E0563">
      <w:pPr>
        <w:pStyle w:val="PS27"/>
      </w:pPr>
    </w:p>
    <w:p w14:paraId="65EC1717" w14:textId="77777777" w:rsidR="009E0563" w:rsidRDefault="009E0563">
      <w:pPr>
        <w:keepNext/>
        <w:keepLines/>
      </w:pPr>
    </w:p>
    <w:p w14:paraId="65EC1718" w14:textId="77777777" w:rsidR="009E0563" w:rsidRDefault="00A87133">
      <w:pPr>
        <w:pStyle w:val="PS101"/>
        <w:keepNext/>
        <w:keepLines/>
      </w:pPr>
      <w:r>
        <w:t>Dental Network Information</w:t>
      </w:r>
    </w:p>
    <w:p w14:paraId="65EC1719" w14:textId="77777777" w:rsidR="009E0563" w:rsidRDefault="00A87133">
      <w:pPr>
        <w:pStyle w:val="PS86"/>
        <w:keepNext/>
        <w:keepLines/>
      </w:pPr>
      <w:r>
        <w:t>To find providers near you, visit our website at www.rsli.com/dental-vision. Click on "Find a Dentist" to access our online directory and follow the step-by-step instructions.  California Residents: When prompted to select your network, choose the network found on your ID Card.</w:t>
      </w:r>
    </w:p>
    <w:p w14:paraId="65EC171A" w14:textId="77777777" w:rsidR="009E0563" w:rsidRDefault="009E0563">
      <w:pPr>
        <w:pStyle w:val="PS86"/>
        <w:keepNext/>
        <w:keepLines/>
      </w:pPr>
    </w:p>
    <w:p w14:paraId="65EC171B" w14:textId="77777777" w:rsidR="009E0563" w:rsidRDefault="00A87133">
      <w:pPr>
        <w:pStyle w:val="PS86"/>
        <w:keepLines/>
      </w:pPr>
      <w:r>
        <w:t>Your provider network is Classic and Plus Network.</w:t>
      </w:r>
    </w:p>
    <w:p w14:paraId="65EC171C" w14:textId="77777777" w:rsidR="009E0563" w:rsidRDefault="009E0563">
      <w:pPr>
        <w:pStyle w:val="PS27"/>
      </w:pPr>
    </w:p>
    <w:p w14:paraId="65EC171D" w14:textId="77777777" w:rsidR="009E0563" w:rsidRDefault="009E0563">
      <w:pPr>
        <w:keepNext/>
        <w:keepLines/>
      </w:pPr>
    </w:p>
    <w:p w14:paraId="65EC171E" w14:textId="77777777" w:rsidR="009E0563" w:rsidRDefault="00A87133">
      <w:pPr>
        <w:pStyle w:val="PS101"/>
        <w:keepNext/>
        <w:keepLines/>
      </w:pPr>
      <w:r>
        <w:t>Pretreatment</w:t>
      </w:r>
    </w:p>
    <w:p w14:paraId="65EC171F" w14:textId="77777777" w:rsidR="009E0563" w:rsidRDefault="00A87133">
      <w:pPr>
        <w:pStyle w:val="PS86"/>
        <w:keepLines/>
      </w:pPr>
      <w:r>
        <w:t>While we don't require a pretreatment authorization form for any procedure, we recommend them for any dental work you consider expensive.  As a smart consumer, it's best for you to know your share of the cost up front.  Simply ask your dentist to submit the information for a pretreatment estimate to our customer relations department. We'll inform both you and your dentist of the exact amount your insurance will cover and the amount that you will be responsible for.   That way, there won't be any surprises once the work has been completed.</w:t>
      </w:r>
    </w:p>
    <w:p w14:paraId="65EC1720" w14:textId="77777777" w:rsidR="009E0563" w:rsidRDefault="009E0563">
      <w:pPr>
        <w:pStyle w:val="PS27"/>
      </w:pPr>
    </w:p>
    <w:p w14:paraId="65EC1721" w14:textId="77777777" w:rsidR="009E0563" w:rsidRDefault="009E0563">
      <w:pPr>
        <w:keepNext/>
        <w:keepLines/>
      </w:pPr>
    </w:p>
    <w:p w14:paraId="65EC1722" w14:textId="77777777" w:rsidR="009E0563" w:rsidRDefault="00A87133">
      <w:pPr>
        <w:pStyle w:val="PS101"/>
        <w:keepNext/>
        <w:keepLines/>
      </w:pPr>
      <w:r>
        <w:t>Late Entrant Provision</w:t>
      </w:r>
    </w:p>
    <w:p w14:paraId="65EC1723" w14:textId="77777777" w:rsidR="009E0563" w:rsidRDefault="00A87133">
      <w:pPr>
        <w:pStyle w:val="PS86"/>
        <w:keepLines/>
      </w:pPr>
      <w:r>
        <w:t>We strongly encourage you to sign up for coverage when you are initially eligible.  If you choose not to sign up during this initial enrollment period, you will become a late entrant. Late entrants will be eligible for only exams, cleanings, and fluoride applications for the first 12 months they are covered.</w:t>
      </w:r>
    </w:p>
    <w:p w14:paraId="65EC1724" w14:textId="77777777" w:rsidR="009E0563" w:rsidRDefault="009E0563">
      <w:pPr>
        <w:pStyle w:val="PS27"/>
      </w:pPr>
    </w:p>
    <w:p w14:paraId="65EC1725" w14:textId="77777777" w:rsidR="009E0563" w:rsidRDefault="009E0563">
      <w:pPr>
        <w:keepNext/>
        <w:keepLines/>
      </w:pPr>
    </w:p>
    <w:p w14:paraId="65EC1726" w14:textId="77777777" w:rsidR="009E0563" w:rsidRDefault="00A87133">
      <w:pPr>
        <w:pStyle w:val="PS101"/>
        <w:keepNext/>
        <w:keepLines/>
      </w:pPr>
      <w:r>
        <w:t>Domestic Partner</w:t>
      </w:r>
    </w:p>
    <w:p w14:paraId="65EC1727" w14:textId="77777777" w:rsidR="009E0563" w:rsidRDefault="00A87133">
      <w:pPr>
        <w:pStyle w:val="PS86"/>
        <w:keepNext/>
        <w:keepLines/>
      </w:pPr>
      <w:r>
        <w:t>State law requires Domestic Partner coverage be offered to policyholders.  Domestic partner means two unrelated individuals who share the necessities of life, live together, and have an emotional and financial commitment to one another, similar to that of a spouse.</w:t>
      </w:r>
    </w:p>
    <w:p w14:paraId="65EC1728" w14:textId="77777777" w:rsidR="009E0563" w:rsidRDefault="009E0563">
      <w:pPr>
        <w:pStyle w:val="PS27"/>
        <w:keepNext/>
        <w:keepLines/>
      </w:pPr>
    </w:p>
    <w:p w14:paraId="65EC1729" w14:textId="77777777" w:rsidR="009E0563" w:rsidRDefault="009E0563">
      <w:pPr>
        <w:keepLines/>
      </w:pPr>
    </w:p>
    <w:p w14:paraId="65EC172A" w14:textId="77777777" w:rsidR="009E0563" w:rsidRDefault="00A87133">
      <w:pPr>
        <w:pStyle w:val="PS49"/>
        <w:keepLines/>
      </w:pPr>
      <w:r>
        <w:t>This form is a benefit highlight, not a certificate of insurance.  The coverage outlined here highlights the benefits available through Reliance Standard Life, and does not include exclusions and limitations.  For details on exclusions and limitations, or a complete list of covered procedures, contact your benefits coordinator.</w:t>
      </w:r>
    </w:p>
    <w:sectPr w:rsidR="009E0563" w:rsidSect="009E0563">
      <w:headerReference w:type="default" r:id="rId7"/>
      <w:footerReference w:type="default" r:id="rId8"/>
      <w:pgSz w:w="12240" w:h="15840" w:code="1"/>
      <w:pgMar w:top="1354" w:right="720" w:bottom="720" w:left="72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C172D" w14:textId="77777777" w:rsidR="00EA6385" w:rsidRDefault="00EA6385">
      <w:r>
        <w:separator/>
      </w:r>
    </w:p>
  </w:endnote>
  <w:endnote w:type="continuationSeparator" w:id="0">
    <w:p w14:paraId="65EC172E" w14:textId="77777777" w:rsidR="00EA6385" w:rsidRDefault="00E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C1732" w14:textId="77777777" w:rsidR="009E0563" w:rsidRDefault="00B63464">
    <w:pPr>
      <w:pStyle w:val="Footer"/>
    </w:pPr>
    <w:r>
      <w:pict w14:anchorId="65EC1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6.75pt">
          <v:imagedata r:id="rId1" o:title="RSLName"/>
          <o:lock v:ext="edit" aspectratio="f"/>
        </v:shape>
      </w:pict>
    </w:r>
  </w:p>
  <w:p w14:paraId="65EC1733" w14:textId="77777777" w:rsidR="009E0563" w:rsidRDefault="00B63464">
    <w:pPr>
      <w:pStyle w:val="Footer"/>
    </w:pPr>
    <w:r>
      <w:rPr>
        <w:noProof/>
      </w:rPr>
      <w:pict w14:anchorId="65EC1737">
        <v:line id="_x0000_s107530" style="position:absolute;z-index:251657216" from="0,7.6pt" to="540pt,7.6pt" strokeweight="1.25pt"/>
      </w:pict>
    </w:r>
  </w:p>
  <w:p w14:paraId="65EC1734" w14:textId="77777777" w:rsidR="009E0563" w:rsidRDefault="00A87133">
    <w:pPr>
      <w:pStyle w:val="PS97"/>
    </w:pPr>
    <w:r>
      <w:t>www.reliancestandard.com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C172B" w14:textId="77777777" w:rsidR="00EA6385" w:rsidRDefault="00EA6385">
      <w:r>
        <w:separator/>
      </w:r>
    </w:p>
  </w:footnote>
  <w:footnote w:type="continuationSeparator" w:id="0">
    <w:p w14:paraId="65EC172C" w14:textId="77777777" w:rsidR="00EA6385" w:rsidRDefault="00EA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C172F" w14:textId="77777777" w:rsidR="009E0563" w:rsidRDefault="00A87133">
    <w:pPr>
      <w:pStyle w:val="PS113"/>
    </w:pPr>
    <w:r>
      <w:t>Brattleboro Savings &amp; Loan</w:t>
    </w:r>
  </w:p>
  <w:p w14:paraId="65EC1730" w14:textId="77777777" w:rsidR="009E0563" w:rsidRDefault="00A87133">
    <w:pPr>
      <w:pStyle w:val="PS114"/>
    </w:pPr>
    <w:r>
      <w:t>Dental Highlight Sheet</w:t>
    </w:r>
  </w:p>
  <w:p w14:paraId="65EC1731" w14:textId="77777777" w:rsidR="009E0563" w:rsidRDefault="00B63464">
    <w:pPr>
      <w:pStyle w:val="PS1"/>
    </w:pPr>
    <w:r>
      <w:pict w14:anchorId="65EC1735">
        <v:rect id="_x0000_s9217" style="position:absolute;left:0;text-align:left;margin-left:0;margin-top:5pt;width:540pt;height:.05pt;z-index:-251658240" fillcolor="#004990" strokecolor="#004990" strokeweight="6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402D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FAF1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389E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786D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862A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0064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4E59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460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426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4A2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E32342"/>
    <w:multiLevelType w:val="multilevel"/>
    <w:tmpl w:val="0409001D"/>
    <w:styleLink w:val="LS3"/>
    <w:lvl w:ilvl="0">
      <w:start w:val="1"/>
      <w:numFmt w:val="bullet"/>
      <w:lvlText w:val="l"/>
      <w:lvlJc w:val="left"/>
      <w:pPr>
        <w:tabs>
          <w:tab w:val="num" w:pos="360"/>
        </w:tabs>
        <w:ind w:left="360" w:hanging="360"/>
      </w:pPr>
      <w:rPr>
        <w:rFonts w:ascii="Wingdings" w:hAnsi="Wingdings" w:hint="default"/>
        <w:color w:val="auto"/>
        <w:sz w:val="22"/>
      </w:rPr>
    </w:lvl>
    <w:lvl w:ilvl="1">
      <w:start w:val="1"/>
      <w:numFmt w:val="bullet"/>
      <w:lvlText w:val="l"/>
      <w:lvlJc w:val="left"/>
      <w:pPr>
        <w:tabs>
          <w:tab w:val="num" w:pos="720"/>
        </w:tabs>
        <w:ind w:left="720" w:hanging="360"/>
      </w:pPr>
      <w:rPr>
        <w:rFonts w:ascii="Wingdings" w:hAnsi="Wingdings" w:hint="default"/>
        <w:color w:val="auto"/>
        <w:sz w:val="22"/>
      </w:rPr>
    </w:lvl>
    <w:lvl w:ilvl="2">
      <w:start w:val="1"/>
      <w:numFmt w:val="bullet"/>
      <w:lvlText w:val="l"/>
      <w:lvlJc w:val="left"/>
      <w:pPr>
        <w:tabs>
          <w:tab w:val="num" w:pos="1080"/>
        </w:tabs>
        <w:ind w:left="1080" w:hanging="360"/>
      </w:pPr>
      <w:rPr>
        <w:rFonts w:ascii="Wingdings" w:hAnsi="Wingdings" w:hint="default"/>
        <w:color w:val="auto"/>
        <w:sz w:val="22"/>
      </w:rPr>
    </w:lvl>
    <w:lvl w:ilvl="3">
      <w:start w:val="1"/>
      <w:numFmt w:val="bullet"/>
      <w:lvlText w:val="l"/>
      <w:lvlJc w:val="left"/>
      <w:pPr>
        <w:tabs>
          <w:tab w:val="num" w:pos="1440"/>
        </w:tabs>
        <w:ind w:left="1440" w:hanging="360"/>
      </w:pPr>
      <w:rPr>
        <w:rFonts w:ascii="Wingdings" w:hAnsi="Wingdings" w:hint="default"/>
        <w:color w:val="auto"/>
        <w:sz w:val="22"/>
      </w:rPr>
    </w:lvl>
    <w:lvl w:ilvl="4">
      <w:start w:val="1"/>
      <w:numFmt w:val="bullet"/>
      <w:lvlText w:val="l"/>
      <w:lvlJc w:val="left"/>
      <w:pPr>
        <w:tabs>
          <w:tab w:val="num" w:pos="1800"/>
        </w:tabs>
        <w:ind w:left="1800" w:hanging="360"/>
      </w:pPr>
      <w:rPr>
        <w:rFonts w:ascii="Wingdings" w:hAnsi="Wingdings" w:hint="default"/>
        <w:color w:val="auto"/>
        <w:sz w:val="22"/>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7A217E"/>
    <w:multiLevelType w:val="multilevel"/>
    <w:tmpl w:val="0409001D"/>
    <w:styleLink w:val="LS2"/>
    <w:lvl w:ilvl="0">
      <w:start w:val="1"/>
      <w:numFmt w:val="bullet"/>
      <w:lvlText w:val="l"/>
      <w:lvlJc w:val="left"/>
      <w:pPr>
        <w:tabs>
          <w:tab w:val="num" w:pos="360"/>
        </w:tabs>
        <w:ind w:left="360" w:hanging="360"/>
      </w:pPr>
      <w:rPr>
        <w:rFonts w:ascii="Wingdings" w:hAnsi="Wingdings" w:hint="default"/>
        <w:color w:val="auto"/>
        <w:sz w:val="52"/>
      </w:rPr>
    </w:lvl>
    <w:lvl w:ilvl="1">
      <w:start w:val="1"/>
      <w:numFmt w:val="bullet"/>
      <w:lvlText w:val="l"/>
      <w:lvlJc w:val="left"/>
      <w:pPr>
        <w:tabs>
          <w:tab w:val="num" w:pos="720"/>
        </w:tabs>
        <w:ind w:left="720" w:hanging="360"/>
      </w:pPr>
      <w:rPr>
        <w:rFonts w:ascii="Wingdings" w:hAnsi="Wingdings" w:hint="default"/>
        <w:color w:val="auto"/>
        <w:sz w:val="52"/>
      </w:rPr>
    </w:lvl>
    <w:lvl w:ilvl="2">
      <w:start w:val="1"/>
      <w:numFmt w:val="bullet"/>
      <w:lvlText w:val="l"/>
      <w:lvlJc w:val="left"/>
      <w:pPr>
        <w:tabs>
          <w:tab w:val="num" w:pos="1080"/>
        </w:tabs>
        <w:ind w:left="1080" w:hanging="360"/>
      </w:pPr>
      <w:rPr>
        <w:rFonts w:ascii="Wingdings" w:hAnsi="Wingdings" w:hint="default"/>
        <w:color w:val="auto"/>
        <w:sz w:val="52"/>
      </w:rPr>
    </w:lvl>
    <w:lvl w:ilvl="3">
      <w:start w:val="1"/>
      <w:numFmt w:val="bullet"/>
      <w:lvlText w:val="l"/>
      <w:lvlJc w:val="left"/>
      <w:pPr>
        <w:tabs>
          <w:tab w:val="num" w:pos="1440"/>
        </w:tabs>
        <w:ind w:left="1440" w:hanging="360"/>
      </w:pPr>
      <w:rPr>
        <w:rFonts w:ascii="Wingdings" w:hAnsi="Wingdings" w:hint="default"/>
        <w:color w:val="auto"/>
        <w:sz w:val="52"/>
      </w:rPr>
    </w:lvl>
    <w:lvl w:ilvl="4">
      <w:start w:val="1"/>
      <w:numFmt w:val="bullet"/>
      <w:lvlText w:val="l"/>
      <w:lvlJc w:val="left"/>
      <w:pPr>
        <w:tabs>
          <w:tab w:val="num" w:pos="1800"/>
        </w:tabs>
        <w:ind w:left="1800" w:hanging="360"/>
      </w:pPr>
      <w:rPr>
        <w:rFonts w:ascii="Wingdings" w:hAnsi="Wingdings" w:hint="default"/>
        <w:color w:val="auto"/>
        <w:sz w:val="52"/>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7424111"/>
    <w:multiLevelType w:val="multilevel"/>
    <w:tmpl w:val="0409001D"/>
    <w:styleLink w:val="LS1"/>
    <w:lvl w:ilvl="0">
      <w:start w:val="1"/>
      <w:numFmt w:val="bullet"/>
      <w:lvlText w:val="l"/>
      <w:lvlJc w:val="left"/>
      <w:pPr>
        <w:tabs>
          <w:tab w:val="num" w:pos="360"/>
        </w:tabs>
        <w:ind w:left="360" w:hanging="360"/>
      </w:pPr>
      <w:rPr>
        <w:rFonts w:ascii="Wingdings" w:hAnsi="Wingdings"/>
        <w:color w:val="auto"/>
        <w:sz w:val="8"/>
        <w:szCs w:val="8"/>
      </w:rPr>
    </w:lvl>
    <w:lvl w:ilvl="1">
      <w:start w:val="1"/>
      <w:numFmt w:val="bullet"/>
      <w:lvlText w:val="l"/>
      <w:lvlJc w:val="left"/>
      <w:pPr>
        <w:tabs>
          <w:tab w:val="num" w:pos="720"/>
        </w:tabs>
        <w:ind w:left="720" w:hanging="360"/>
      </w:pPr>
      <w:rPr>
        <w:rFonts w:ascii="Wingdings" w:hAnsi="Wingdings"/>
        <w:color w:val="auto"/>
        <w:sz w:val="8"/>
        <w:szCs w:val="8"/>
      </w:rPr>
    </w:lvl>
    <w:lvl w:ilvl="2">
      <w:start w:val="1"/>
      <w:numFmt w:val="bullet"/>
      <w:lvlText w:val="l"/>
      <w:lvlJc w:val="left"/>
      <w:pPr>
        <w:tabs>
          <w:tab w:val="num" w:pos="1080"/>
        </w:tabs>
        <w:ind w:left="1080" w:hanging="360"/>
      </w:pPr>
      <w:rPr>
        <w:rFonts w:ascii="Wingdings" w:hAnsi="Wingdings"/>
        <w:color w:val="auto"/>
        <w:sz w:val="8"/>
        <w:szCs w:val="8"/>
      </w:rPr>
    </w:lvl>
    <w:lvl w:ilvl="3">
      <w:start w:val="1"/>
      <w:numFmt w:val="bullet"/>
      <w:lvlText w:val="l"/>
      <w:lvlJc w:val="left"/>
      <w:pPr>
        <w:tabs>
          <w:tab w:val="num" w:pos="1440"/>
        </w:tabs>
        <w:ind w:left="1440" w:hanging="360"/>
      </w:pPr>
      <w:rPr>
        <w:rFonts w:ascii="Wingdings" w:hAnsi="Wingdings"/>
        <w:color w:val="auto"/>
        <w:sz w:val="8"/>
        <w:szCs w:val="8"/>
      </w:rPr>
    </w:lvl>
    <w:lvl w:ilvl="4">
      <w:start w:val="1"/>
      <w:numFmt w:val="bullet"/>
      <w:lvlText w:val="l"/>
      <w:lvlJc w:val="left"/>
      <w:pPr>
        <w:tabs>
          <w:tab w:val="num" w:pos="3600"/>
        </w:tabs>
        <w:ind w:left="3600" w:hanging="360"/>
      </w:pPr>
      <w:rPr>
        <w:rFonts w:ascii="Wingdings" w:hAnsi="Wingdings"/>
        <w:color w:val="auto"/>
        <w:sz w:val="8"/>
        <w:szCs w:val="8"/>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D7C248A"/>
    <w:multiLevelType w:val="multilevel"/>
    <w:tmpl w:val="0409001D"/>
    <w:numStyleLink w:val="LS1"/>
  </w:abstractNum>
  <w:abstractNum w:abstractNumId="14" w15:restartNumberingAfterBreak="0">
    <w:nsid w:val="62535EBF"/>
    <w:multiLevelType w:val="multilevel"/>
    <w:tmpl w:val="0409001D"/>
    <w:styleLink w:val="LS4"/>
    <w:lvl w:ilvl="0">
      <w:start w:val="1"/>
      <w:numFmt w:val="bullet"/>
      <w:lvlText w:val="l"/>
      <w:lvlJc w:val="left"/>
      <w:pPr>
        <w:tabs>
          <w:tab w:val="num" w:pos="360"/>
        </w:tabs>
        <w:ind w:left="360" w:hanging="360"/>
      </w:pPr>
      <w:rPr>
        <w:rFonts w:ascii="Wingdings" w:hAnsi="Wingdings" w:hint="default"/>
        <w:color w:val="auto"/>
        <w:sz w:val="20"/>
      </w:rPr>
    </w:lvl>
    <w:lvl w:ilvl="1">
      <w:start w:val="1"/>
      <w:numFmt w:val="bullet"/>
      <w:lvlText w:val="l"/>
      <w:lvlJc w:val="left"/>
      <w:pPr>
        <w:tabs>
          <w:tab w:val="num" w:pos="720"/>
        </w:tabs>
        <w:ind w:left="720" w:hanging="360"/>
      </w:pPr>
      <w:rPr>
        <w:rFonts w:ascii="Wingdings" w:hAnsi="Wingdings" w:hint="default"/>
        <w:color w:val="auto"/>
        <w:sz w:val="20"/>
      </w:rPr>
    </w:lvl>
    <w:lvl w:ilvl="2">
      <w:start w:val="1"/>
      <w:numFmt w:val="bullet"/>
      <w:lvlText w:val="l"/>
      <w:lvlJc w:val="left"/>
      <w:pPr>
        <w:tabs>
          <w:tab w:val="num" w:pos="1080"/>
        </w:tabs>
        <w:ind w:left="1080" w:hanging="360"/>
      </w:pPr>
      <w:rPr>
        <w:rFonts w:ascii="Wingdings" w:hAnsi="Wingdings" w:hint="default"/>
        <w:color w:val="auto"/>
        <w:sz w:val="20"/>
      </w:rPr>
    </w:lvl>
    <w:lvl w:ilvl="3">
      <w:start w:val="1"/>
      <w:numFmt w:val="bullet"/>
      <w:lvlText w:val="l"/>
      <w:lvlJc w:val="left"/>
      <w:pPr>
        <w:tabs>
          <w:tab w:val="num" w:pos="1440"/>
        </w:tabs>
        <w:ind w:left="1440" w:hanging="360"/>
      </w:pPr>
      <w:rPr>
        <w:rFonts w:ascii="Wingdings" w:hAnsi="Wingdings" w:hint="default"/>
        <w:color w:val="auto"/>
        <w:sz w:val="20"/>
      </w:rPr>
    </w:lvl>
    <w:lvl w:ilvl="4">
      <w:start w:val="1"/>
      <w:numFmt w:val="bullet"/>
      <w:lvlText w:val="l"/>
      <w:lvlJc w:val="left"/>
      <w:pPr>
        <w:tabs>
          <w:tab w:val="num" w:pos="1800"/>
        </w:tabs>
        <w:ind w:left="1800" w:hanging="360"/>
      </w:pPr>
      <w:rPr>
        <w:rFonts w:ascii="Wingdings" w:hAnsi="Wingdings" w:hint="default"/>
        <w:color w:val="auto"/>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3"/>
  </w:num>
  <w:num w:numId="3">
    <w:abstractNumId w:val="11"/>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hdrShapeDefaults>
    <o:shapedefaults v:ext="edit" spidmax="107532">
      <o:colormru v:ext="edit" colors="#dce5f2,#726752"/>
    </o:shapedefaults>
    <o:shapelayout v:ext="edit">
      <o:idmap v:ext="edit" data="3,9,105"/>
    </o:shapelayout>
  </w:hdrShapeDefaults>
  <w:footnotePr>
    <w:footnote w:id="-1"/>
    <w:footnote w:id="0"/>
  </w:footnotePr>
  <w:endnotePr>
    <w:endnote w:id="-1"/>
    <w:endnote w:id="0"/>
  </w:endnotePr>
  <w:compat>
    <w:doNotUseHTMLParagraphAutoSpacing/>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3B1B"/>
    <w:rsid w:val="00004503"/>
    <w:rsid w:val="000760C9"/>
    <w:rsid w:val="00144446"/>
    <w:rsid w:val="0018201C"/>
    <w:rsid w:val="001A116C"/>
    <w:rsid w:val="00221557"/>
    <w:rsid w:val="002C0002"/>
    <w:rsid w:val="002C130D"/>
    <w:rsid w:val="00354564"/>
    <w:rsid w:val="00423B1B"/>
    <w:rsid w:val="00432173"/>
    <w:rsid w:val="00433056"/>
    <w:rsid w:val="005000BA"/>
    <w:rsid w:val="005409BE"/>
    <w:rsid w:val="005F5321"/>
    <w:rsid w:val="0063277F"/>
    <w:rsid w:val="00640A91"/>
    <w:rsid w:val="006B7D28"/>
    <w:rsid w:val="006D0C26"/>
    <w:rsid w:val="007513C8"/>
    <w:rsid w:val="007A0978"/>
    <w:rsid w:val="007F15EA"/>
    <w:rsid w:val="008471FF"/>
    <w:rsid w:val="0087377F"/>
    <w:rsid w:val="009E0563"/>
    <w:rsid w:val="00A676BF"/>
    <w:rsid w:val="00A83602"/>
    <w:rsid w:val="00A87133"/>
    <w:rsid w:val="00A9224E"/>
    <w:rsid w:val="00AF3600"/>
    <w:rsid w:val="00B20038"/>
    <w:rsid w:val="00B63464"/>
    <w:rsid w:val="00BD4733"/>
    <w:rsid w:val="00C00213"/>
    <w:rsid w:val="00C74CC3"/>
    <w:rsid w:val="00DB5244"/>
    <w:rsid w:val="00DF33E1"/>
    <w:rsid w:val="00E55733"/>
    <w:rsid w:val="00EA6385"/>
    <w:rsid w:val="00F16D27"/>
    <w:rsid w:val="00F51232"/>
    <w:rsid w:val="00FD3EB6"/>
    <w:rsid w:val="00FE0F7F"/>
    <w:rsid w:val="00FE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32">
      <o:colormru v:ext="edit" colors="#dce5f2,#726752"/>
    </o:shapedefaults>
    <o:shapelayout v:ext="edit">
      <o:idmap v:ext="edit" data="1"/>
    </o:shapelayout>
  </w:shapeDefaults>
  <w:decimalSymbol w:val="."/>
  <w:listSeparator w:val=","/>
  <w14:docId w14:val="65EC1685"/>
  <w15:docId w15:val="{6001C1A8-1E61-4938-A45D-90EEEB1E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6BF"/>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1">
    <w:name w:val="PS1"/>
    <w:rsid w:val="004E79C6"/>
    <w:pPr>
      <w:jc w:val="center"/>
    </w:pPr>
    <w:rPr>
      <w:sz w:val="24"/>
      <w:szCs w:val="24"/>
    </w:rPr>
  </w:style>
  <w:style w:type="paragraph" w:customStyle="1" w:styleId="PS2">
    <w:name w:val="PS2"/>
    <w:rsid w:val="00AF3600"/>
    <w:pPr>
      <w:tabs>
        <w:tab w:val="left" w:pos="5040"/>
      </w:tabs>
      <w:spacing w:line="360" w:lineRule="auto"/>
    </w:pPr>
    <w:rPr>
      <w:sz w:val="26"/>
      <w:szCs w:val="18"/>
    </w:rPr>
  </w:style>
  <w:style w:type="paragraph" w:customStyle="1" w:styleId="PS3">
    <w:name w:val="PS3"/>
    <w:rsid w:val="004E79C6"/>
    <w:rPr>
      <w:szCs w:val="18"/>
    </w:rPr>
  </w:style>
  <w:style w:type="paragraph" w:customStyle="1" w:styleId="PS4">
    <w:name w:val="PS4"/>
    <w:rsid w:val="004E79C6"/>
    <w:rPr>
      <w:rFonts w:ascii="Arial Narrow" w:hAnsi="Arial Narrow"/>
      <w:sz w:val="36"/>
      <w:szCs w:val="36"/>
    </w:rPr>
  </w:style>
  <w:style w:type="paragraph" w:customStyle="1" w:styleId="PS5">
    <w:name w:val="PS5"/>
    <w:rsid w:val="004E79C6"/>
    <w:rPr>
      <w:rFonts w:ascii="Arial Narrow" w:hAnsi="Arial Narrow"/>
      <w:sz w:val="64"/>
      <w:szCs w:val="200"/>
    </w:rPr>
  </w:style>
  <w:style w:type="paragraph" w:customStyle="1" w:styleId="PS6">
    <w:name w:val="PS6"/>
    <w:rsid w:val="004E79C6"/>
    <w:rPr>
      <w:rFonts w:ascii="Arial Narrow" w:hAnsi="Arial Narrow"/>
      <w:sz w:val="52"/>
      <w:szCs w:val="52"/>
    </w:rPr>
  </w:style>
  <w:style w:type="paragraph" w:customStyle="1" w:styleId="PS7">
    <w:name w:val="PS7"/>
    <w:rsid w:val="004E79C6"/>
    <w:rPr>
      <w:rFonts w:ascii="Arial Narrow" w:hAnsi="Arial Narrow"/>
      <w:sz w:val="36"/>
      <w:szCs w:val="36"/>
    </w:rPr>
  </w:style>
  <w:style w:type="paragraph" w:customStyle="1" w:styleId="PS8">
    <w:name w:val="PS8"/>
    <w:rsid w:val="004E79C6"/>
    <w:pPr>
      <w:tabs>
        <w:tab w:val="right" w:pos="10800"/>
      </w:tabs>
    </w:pPr>
    <w:rPr>
      <w:b/>
    </w:rPr>
  </w:style>
  <w:style w:type="paragraph" w:customStyle="1" w:styleId="PS9">
    <w:name w:val="PS9"/>
    <w:rsid w:val="004E79C6"/>
    <w:rPr>
      <w:b/>
    </w:rPr>
  </w:style>
  <w:style w:type="paragraph" w:customStyle="1" w:styleId="PS10">
    <w:name w:val="PS10"/>
    <w:rsid w:val="004E79C6"/>
    <w:pPr>
      <w:ind w:left="216"/>
    </w:pPr>
    <w:rPr>
      <w:b/>
      <w:szCs w:val="18"/>
    </w:rPr>
  </w:style>
  <w:style w:type="paragraph" w:customStyle="1" w:styleId="PS11">
    <w:name w:val="PS11"/>
    <w:rsid w:val="004E79C6"/>
    <w:pPr>
      <w:jc w:val="center"/>
    </w:pPr>
    <w:rPr>
      <w:b/>
    </w:rPr>
  </w:style>
  <w:style w:type="paragraph" w:customStyle="1" w:styleId="PS12">
    <w:name w:val="PS12"/>
    <w:rsid w:val="004E79C6"/>
    <w:pPr>
      <w:jc w:val="center"/>
    </w:pPr>
    <w:rPr>
      <w:b/>
      <w:szCs w:val="18"/>
    </w:rPr>
  </w:style>
  <w:style w:type="paragraph" w:customStyle="1" w:styleId="PS13">
    <w:name w:val="PS13"/>
    <w:rsid w:val="004E79C6"/>
    <w:pPr>
      <w:jc w:val="center"/>
    </w:pPr>
    <w:rPr>
      <w:szCs w:val="18"/>
    </w:rPr>
  </w:style>
  <w:style w:type="paragraph" w:customStyle="1" w:styleId="PS14">
    <w:name w:val="PS14"/>
    <w:rsid w:val="004E79C6"/>
    <w:rPr>
      <w:i/>
      <w:szCs w:val="16"/>
    </w:rPr>
  </w:style>
  <w:style w:type="paragraph" w:customStyle="1" w:styleId="PS15">
    <w:name w:val="PS15"/>
    <w:rsid w:val="004E79C6"/>
    <w:pPr>
      <w:spacing w:line="240" w:lineRule="atLeast"/>
    </w:pPr>
    <w:rPr>
      <w:szCs w:val="16"/>
    </w:rPr>
  </w:style>
  <w:style w:type="paragraph" w:customStyle="1" w:styleId="PS16">
    <w:name w:val="PS16"/>
    <w:rsid w:val="004E79C6"/>
    <w:rPr>
      <w:b/>
      <w:sz w:val="28"/>
      <w:szCs w:val="28"/>
    </w:rPr>
  </w:style>
  <w:style w:type="paragraph" w:customStyle="1" w:styleId="PS17">
    <w:name w:val="PS17"/>
    <w:rsid w:val="004E79C6"/>
    <w:rPr>
      <w:sz w:val="22"/>
      <w:szCs w:val="22"/>
    </w:rPr>
  </w:style>
  <w:style w:type="paragraph" w:customStyle="1" w:styleId="PS18">
    <w:name w:val="PS18"/>
    <w:rsid w:val="004E79C6"/>
    <w:rPr>
      <w:b/>
      <w:sz w:val="22"/>
      <w:szCs w:val="22"/>
    </w:rPr>
  </w:style>
  <w:style w:type="paragraph" w:customStyle="1" w:styleId="PS19">
    <w:name w:val="PS19"/>
    <w:rsid w:val="004E79C6"/>
    <w:rPr>
      <w:b/>
      <w:szCs w:val="18"/>
    </w:rPr>
  </w:style>
  <w:style w:type="paragraph" w:customStyle="1" w:styleId="PS20">
    <w:name w:val="PS20"/>
    <w:rsid w:val="004E79C6"/>
    <w:pPr>
      <w:jc w:val="center"/>
    </w:pPr>
    <w:rPr>
      <w:szCs w:val="18"/>
    </w:rPr>
  </w:style>
  <w:style w:type="paragraph" w:customStyle="1" w:styleId="PS21">
    <w:name w:val="PS21"/>
    <w:rsid w:val="004E79C6"/>
    <w:pPr>
      <w:tabs>
        <w:tab w:val="right" w:pos="864"/>
      </w:tabs>
    </w:pPr>
    <w:rPr>
      <w:szCs w:val="18"/>
    </w:rPr>
  </w:style>
  <w:style w:type="paragraph" w:customStyle="1" w:styleId="PS22">
    <w:name w:val="PS22"/>
    <w:rsid w:val="004E79C6"/>
    <w:pPr>
      <w:tabs>
        <w:tab w:val="right" w:pos="2232"/>
      </w:tabs>
    </w:pPr>
    <w:rPr>
      <w:szCs w:val="18"/>
    </w:rPr>
  </w:style>
  <w:style w:type="paragraph" w:customStyle="1" w:styleId="PS23">
    <w:name w:val="PS23"/>
    <w:rsid w:val="004E79C6"/>
    <w:rPr>
      <w:i/>
      <w:sz w:val="22"/>
      <w:szCs w:val="22"/>
    </w:rPr>
  </w:style>
  <w:style w:type="paragraph" w:customStyle="1" w:styleId="PS24">
    <w:name w:val="PS24"/>
    <w:rsid w:val="004E79C6"/>
  </w:style>
  <w:style w:type="paragraph" w:customStyle="1" w:styleId="PS25">
    <w:name w:val="PS25"/>
    <w:rsid w:val="004E79C6"/>
    <w:pPr>
      <w:ind w:left="432"/>
    </w:pPr>
    <w:rPr>
      <w:b/>
      <w:szCs w:val="16"/>
    </w:rPr>
  </w:style>
  <w:style w:type="paragraph" w:customStyle="1" w:styleId="PS26">
    <w:name w:val="PS26"/>
    <w:rsid w:val="004E79C6"/>
    <w:pPr>
      <w:pBdr>
        <w:top w:val="single" w:sz="8" w:space="0" w:color="auto"/>
        <w:left w:val="single" w:sz="8" w:space="0" w:color="auto"/>
        <w:bottom w:val="single" w:sz="8" w:space="0" w:color="auto"/>
        <w:right w:val="single" w:sz="8" w:space="0" w:color="auto"/>
      </w:pBdr>
      <w:tabs>
        <w:tab w:val="left" w:pos="3600"/>
      </w:tabs>
    </w:pPr>
  </w:style>
  <w:style w:type="paragraph" w:customStyle="1" w:styleId="PS27">
    <w:name w:val="PS27"/>
    <w:rsid w:val="004E79C6"/>
    <w:rPr>
      <w:sz w:val="2"/>
      <w:szCs w:val="2"/>
    </w:rPr>
  </w:style>
  <w:style w:type="paragraph" w:customStyle="1" w:styleId="PS28">
    <w:name w:val="PS28"/>
    <w:rsid w:val="004E79C6"/>
    <w:pPr>
      <w:tabs>
        <w:tab w:val="left" w:pos="2880"/>
      </w:tabs>
    </w:pPr>
    <w:rPr>
      <w:szCs w:val="18"/>
    </w:rPr>
  </w:style>
  <w:style w:type="paragraph" w:customStyle="1" w:styleId="PS29">
    <w:name w:val="PS29"/>
    <w:rsid w:val="004E79C6"/>
    <w:pPr>
      <w:tabs>
        <w:tab w:val="left" w:pos="2880"/>
      </w:tabs>
      <w:ind w:left="216"/>
    </w:pPr>
    <w:rPr>
      <w:szCs w:val="18"/>
    </w:rPr>
  </w:style>
  <w:style w:type="paragraph" w:customStyle="1" w:styleId="PS30">
    <w:name w:val="PS30"/>
    <w:rsid w:val="004E79C6"/>
    <w:pPr>
      <w:tabs>
        <w:tab w:val="right" w:pos="3960"/>
      </w:tabs>
    </w:pPr>
    <w:rPr>
      <w:szCs w:val="18"/>
    </w:rPr>
  </w:style>
  <w:style w:type="paragraph" w:customStyle="1" w:styleId="PS31">
    <w:name w:val="PS31"/>
    <w:rsid w:val="004E79C6"/>
    <w:rPr>
      <w:b/>
      <w:szCs w:val="16"/>
    </w:rPr>
  </w:style>
  <w:style w:type="paragraph" w:customStyle="1" w:styleId="PS32">
    <w:name w:val="PS32"/>
    <w:rsid w:val="004E79C6"/>
    <w:pPr>
      <w:tabs>
        <w:tab w:val="center" w:pos="5040"/>
        <w:tab w:val="center" w:pos="8064"/>
      </w:tabs>
    </w:pPr>
    <w:rPr>
      <w:b/>
    </w:rPr>
  </w:style>
  <w:style w:type="paragraph" w:customStyle="1" w:styleId="PS33">
    <w:name w:val="PS33"/>
    <w:rsid w:val="004E79C6"/>
    <w:pPr>
      <w:tabs>
        <w:tab w:val="center" w:pos="4507"/>
        <w:tab w:val="center" w:pos="5947"/>
        <w:tab w:val="center" w:pos="7387"/>
        <w:tab w:val="center" w:pos="8827"/>
      </w:tabs>
    </w:pPr>
    <w:rPr>
      <w:b/>
    </w:rPr>
  </w:style>
  <w:style w:type="paragraph" w:customStyle="1" w:styleId="PS34">
    <w:name w:val="PS34"/>
    <w:rsid w:val="004E79C6"/>
    <w:pPr>
      <w:tabs>
        <w:tab w:val="left" w:pos="4104"/>
        <w:tab w:val="right" w:pos="4968"/>
        <w:tab w:val="left" w:pos="5544"/>
        <w:tab w:val="right" w:pos="6408"/>
        <w:tab w:val="left" w:pos="6984"/>
        <w:tab w:val="right" w:pos="7848"/>
        <w:tab w:val="left" w:pos="8424"/>
        <w:tab w:val="right" w:pos="9288"/>
      </w:tabs>
    </w:pPr>
  </w:style>
  <w:style w:type="paragraph" w:customStyle="1" w:styleId="PS35">
    <w:name w:val="PS35"/>
    <w:rsid w:val="004E79C6"/>
    <w:pPr>
      <w:tabs>
        <w:tab w:val="center" w:pos="5400"/>
        <w:tab w:val="center" w:pos="9180"/>
      </w:tabs>
    </w:pPr>
    <w:rPr>
      <w:b/>
    </w:rPr>
  </w:style>
  <w:style w:type="paragraph" w:customStyle="1" w:styleId="PS36">
    <w:name w:val="PS36"/>
    <w:rsid w:val="004E79C6"/>
    <w:pPr>
      <w:tabs>
        <w:tab w:val="right" w:pos="2074"/>
      </w:tabs>
    </w:pPr>
    <w:rPr>
      <w:szCs w:val="18"/>
    </w:rPr>
  </w:style>
  <w:style w:type="paragraph" w:customStyle="1" w:styleId="PS37">
    <w:name w:val="PS37"/>
    <w:rsid w:val="004E79C6"/>
    <w:pPr>
      <w:ind w:left="720"/>
    </w:pPr>
    <w:rPr>
      <w:szCs w:val="18"/>
    </w:rPr>
  </w:style>
  <w:style w:type="paragraph" w:customStyle="1" w:styleId="PS38">
    <w:name w:val="PS38"/>
    <w:rsid w:val="004E79C6"/>
    <w:pPr>
      <w:tabs>
        <w:tab w:val="left" w:pos="2520"/>
        <w:tab w:val="left" w:pos="5400"/>
        <w:tab w:val="left" w:pos="8280"/>
      </w:tabs>
    </w:pPr>
    <w:rPr>
      <w:szCs w:val="18"/>
    </w:rPr>
  </w:style>
  <w:style w:type="paragraph" w:customStyle="1" w:styleId="PS39">
    <w:name w:val="PS39"/>
    <w:rsid w:val="004E79C6"/>
    <w:pPr>
      <w:tabs>
        <w:tab w:val="left" w:pos="6480"/>
      </w:tabs>
    </w:pPr>
    <w:rPr>
      <w:szCs w:val="18"/>
    </w:rPr>
  </w:style>
  <w:style w:type="paragraph" w:customStyle="1" w:styleId="PS40">
    <w:name w:val="PS40"/>
    <w:rsid w:val="004E79C6"/>
    <w:pPr>
      <w:tabs>
        <w:tab w:val="center" w:pos="4752"/>
        <w:tab w:val="center" w:pos="6696"/>
      </w:tabs>
    </w:pPr>
    <w:rPr>
      <w:szCs w:val="18"/>
    </w:rPr>
  </w:style>
  <w:style w:type="paragraph" w:customStyle="1" w:styleId="PS41">
    <w:name w:val="PS41"/>
    <w:rsid w:val="004E79C6"/>
    <w:pPr>
      <w:tabs>
        <w:tab w:val="right" w:pos="5040"/>
        <w:tab w:val="right" w:pos="7027"/>
      </w:tabs>
    </w:pPr>
    <w:rPr>
      <w:szCs w:val="18"/>
    </w:rPr>
  </w:style>
  <w:style w:type="paragraph" w:customStyle="1" w:styleId="PS42">
    <w:name w:val="PS42"/>
    <w:rsid w:val="004E79C6"/>
    <w:pPr>
      <w:pBdr>
        <w:top w:val="single" w:sz="8" w:space="0" w:color="auto"/>
        <w:left w:val="single" w:sz="8" w:space="0" w:color="auto"/>
        <w:bottom w:val="single" w:sz="8" w:space="0" w:color="auto"/>
        <w:right w:val="single" w:sz="8" w:space="0" w:color="auto"/>
      </w:pBdr>
      <w:jc w:val="center"/>
    </w:pPr>
    <w:rPr>
      <w:szCs w:val="18"/>
    </w:rPr>
  </w:style>
  <w:style w:type="paragraph" w:customStyle="1" w:styleId="PS43">
    <w:name w:val="PS43"/>
    <w:rsid w:val="004E79C6"/>
    <w:pPr>
      <w:pBdr>
        <w:top w:val="single" w:sz="8" w:space="0" w:color="auto"/>
        <w:left w:val="single" w:sz="8" w:space="0" w:color="auto"/>
        <w:bottom w:val="single" w:sz="8" w:space="0" w:color="auto"/>
        <w:right w:val="single" w:sz="8" w:space="0" w:color="auto"/>
      </w:pBdr>
      <w:tabs>
        <w:tab w:val="left" w:pos="2520"/>
        <w:tab w:val="left" w:pos="5760"/>
      </w:tabs>
    </w:pPr>
    <w:rPr>
      <w:szCs w:val="18"/>
    </w:rPr>
  </w:style>
  <w:style w:type="paragraph" w:customStyle="1" w:styleId="PS44">
    <w:name w:val="PS44"/>
    <w:rsid w:val="004E79C6"/>
    <w:pPr>
      <w:pBdr>
        <w:top w:val="single" w:sz="8" w:space="0" w:color="auto"/>
        <w:left w:val="single" w:sz="8" w:space="0" w:color="auto"/>
        <w:bottom w:val="single" w:sz="8" w:space="0" w:color="auto"/>
        <w:right w:val="single" w:sz="8" w:space="0" w:color="auto"/>
      </w:pBdr>
      <w:tabs>
        <w:tab w:val="left" w:leader="underscore" w:pos="10440"/>
      </w:tabs>
    </w:pPr>
    <w:rPr>
      <w:szCs w:val="18"/>
    </w:rPr>
  </w:style>
  <w:style w:type="paragraph" w:customStyle="1" w:styleId="PS45">
    <w:name w:val="PS45"/>
    <w:rsid w:val="004E79C6"/>
    <w:pPr>
      <w:tabs>
        <w:tab w:val="center" w:pos="3428"/>
        <w:tab w:val="left" w:pos="5040"/>
        <w:tab w:val="left" w:pos="7747"/>
      </w:tabs>
    </w:pPr>
  </w:style>
  <w:style w:type="paragraph" w:customStyle="1" w:styleId="PS46">
    <w:name w:val="PS46"/>
    <w:rsid w:val="004E79C6"/>
    <w:pPr>
      <w:tabs>
        <w:tab w:val="decimal" w:pos="3600"/>
        <w:tab w:val="left" w:pos="5040"/>
        <w:tab w:val="decimal" w:pos="8280"/>
      </w:tabs>
    </w:pPr>
  </w:style>
  <w:style w:type="paragraph" w:customStyle="1" w:styleId="PS47">
    <w:name w:val="PS47"/>
    <w:rsid w:val="004E79C6"/>
    <w:pPr>
      <w:jc w:val="center"/>
    </w:pPr>
    <w:rPr>
      <w:b/>
      <w:sz w:val="32"/>
      <w:szCs w:val="32"/>
    </w:rPr>
  </w:style>
  <w:style w:type="paragraph" w:customStyle="1" w:styleId="PS48">
    <w:name w:val="PS48"/>
    <w:rsid w:val="004E79C6"/>
    <w:pPr>
      <w:jc w:val="center"/>
    </w:pPr>
    <w:rPr>
      <w:b/>
      <w:sz w:val="24"/>
      <w:szCs w:val="24"/>
    </w:rPr>
  </w:style>
  <w:style w:type="paragraph" w:customStyle="1" w:styleId="PS49">
    <w:name w:val="PS49"/>
    <w:rsid w:val="004E79C6"/>
    <w:rPr>
      <w:b/>
      <w:szCs w:val="16"/>
    </w:rPr>
  </w:style>
  <w:style w:type="paragraph" w:customStyle="1" w:styleId="PS50">
    <w:name w:val="PS50"/>
    <w:rsid w:val="004E79C6"/>
    <w:pPr>
      <w:tabs>
        <w:tab w:val="left" w:leader="dot" w:pos="3067"/>
      </w:tabs>
      <w:ind w:left="216"/>
    </w:pPr>
    <w:rPr>
      <w:color w:val="FFFFFF"/>
      <w:szCs w:val="18"/>
    </w:rPr>
  </w:style>
  <w:style w:type="paragraph" w:customStyle="1" w:styleId="PS51">
    <w:name w:val="PS51"/>
    <w:rsid w:val="004E79C6"/>
    <w:rPr>
      <w:i/>
      <w:color w:val="FFFFFF"/>
      <w:szCs w:val="18"/>
      <w:u w:val="single"/>
    </w:rPr>
  </w:style>
  <w:style w:type="paragraph" w:customStyle="1" w:styleId="PS52">
    <w:name w:val="PS52"/>
    <w:rsid w:val="004E79C6"/>
    <w:pPr>
      <w:pBdr>
        <w:top w:val="single" w:sz="8" w:space="0" w:color="auto"/>
        <w:left w:val="single" w:sz="8" w:space="0" w:color="auto"/>
        <w:bottom w:val="single" w:sz="8" w:space="0" w:color="auto"/>
        <w:right w:val="single" w:sz="8" w:space="0" w:color="auto"/>
      </w:pBdr>
      <w:tabs>
        <w:tab w:val="left" w:pos="720"/>
        <w:tab w:val="left" w:pos="1440"/>
        <w:tab w:val="left" w:pos="9360"/>
      </w:tabs>
    </w:pPr>
  </w:style>
  <w:style w:type="paragraph" w:customStyle="1" w:styleId="PS53">
    <w:name w:val="PS53"/>
    <w:rsid w:val="004E79C6"/>
    <w:pPr>
      <w:pBdr>
        <w:top w:val="single" w:sz="8" w:space="0" w:color="auto"/>
        <w:left w:val="single" w:sz="8" w:space="0" w:color="auto"/>
        <w:bottom w:val="single" w:sz="8" w:space="0" w:color="auto"/>
        <w:right w:val="single" w:sz="8" w:space="0" w:color="auto"/>
      </w:pBdr>
      <w:tabs>
        <w:tab w:val="left" w:pos="2880"/>
        <w:tab w:val="left" w:pos="7200"/>
      </w:tabs>
    </w:pPr>
  </w:style>
  <w:style w:type="paragraph" w:customStyle="1" w:styleId="PS54">
    <w:name w:val="PS54"/>
    <w:rsid w:val="004E79C6"/>
    <w:pPr>
      <w:tabs>
        <w:tab w:val="left" w:pos="1584"/>
        <w:tab w:val="left" w:pos="3600"/>
        <w:tab w:val="left" w:pos="5184"/>
        <w:tab w:val="left" w:pos="7200"/>
        <w:tab w:val="left" w:pos="9000"/>
      </w:tabs>
    </w:pPr>
  </w:style>
  <w:style w:type="paragraph" w:customStyle="1" w:styleId="PS55">
    <w:name w:val="PS55"/>
    <w:rsid w:val="004E79C6"/>
    <w:pPr>
      <w:pBdr>
        <w:top w:val="single" w:sz="8" w:space="0" w:color="auto"/>
        <w:left w:val="single" w:sz="8" w:space="0" w:color="auto"/>
        <w:bottom w:val="single" w:sz="8" w:space="0" w:color="auto"/>
        <w:right w:val="single" w:sz="8" w:space="0" w:color="auto"/>
      </w:pBdr>
      <w:tabs>
        <w:tab w:val="left" w:pos="3600"/>
      </w:tabs>
    </w:pPr>
    <w:rPr>
      <w:i/>
    </w:rPr>
  </w:style>
  <w:style w:type="paragraph" w:customStyle="1" w:styleId="PS56">
    <w:name w:val="PS56"/>
    <w:rsid w:val="004E79C6"/>
    <w:pPr>
      <w:jc w:val="center"/>
    </w:pPr>
    <w:rPr>
      <w:b/>
      <w:sz w:val="22"/>
      <w:szCs w:val="22"/>
    </w:rPr>
  </w:style>
  <w:style w:type="paragraph" w:customStyle="1" w:styleId="PS57">
    <w:name w:val="PS57"/>
    <w:rsid w:val="004E79C6"/>
    <w:rPr>
      <w:b/>
      <w:color w:val="000000"/>
      <w:sz w:val="28"/>
      <w:szCs w:val="28"/>
    </w:rPr>
  </w:style>
  <w:style w:type="paragraph" w:customStyle="1" w:styleId="PS58">
    <w:name w:val="PS58"/>
    <w:rsid w:val="004E79C6"/>
    <w:pPr>
      <w:tabs>
        <w:tab w:val="center" w:pos="4320"/>
        <w:tab w:val="center" w:pos="8640"/>
      </w:tabs>
    </w:pPr>
    <w:rPr>
      <w:b/>
    </w:rPr>
  </w:style>
  <w:style w:type="paragraph" w:customStyle="1" w:styleId="PS59">
    <w:name w:val="PS59"/>
    <w:rsid w:val="004E79C6"/>
    <w:pPr>
      <w:spacing w:line="240" w:lineRule="atLeast"/>
      <w:ind w:left="360"/>
    </w:pPr>
    <w:rPr>
      <w:sz w:val="16"/>
      <w:szCs w:val="16"/>
    </w:rPr>
  </w:style>
  <w:style w:type="paragraph" w:customStyle="1" w:styleId="PS60">
    <w:name w:val="PS60"/>
    <w:rsid w:val="004E79C6"/>
    <w:pPr>
      <w:ind w:left="360"/>
    </w:pPr>
    <w:rPr>
      <w:szCs w:val="18"/>
    </w:rPr>
  </w:style>
  <w:style w:type="paragraph" w:customStyle="1" w:styleId="PS61">
    <w:name w:val="PS61"/>
    <w:rsid w:val="004E79C6"/>
    <w:pPr>
      <w:tabs>
        <w:tab w:val="left" w:pos="2880"/>
      </w:tabs>
    </w:pPr>
    <w:rPr>
      <w:szCs w:val="18"/>
    </w:rPr>
  </w:style>
  <w:style w:type="paragraph" w:customStyle="1" w:styleId="PS62">
    <w:name w:val="PS62"/>
    <w:rsid w:val="004E79C6"/>
    <w:pPr>
      <w:tabs>
        <w:tab w:val="left" w:pos="3240"/>
      </w:tabs>
    </w:pPr>
    <w:rPr>
      <w:szCs w:val="18"/>
    </w:rPr>
  </w:style>
  <w:style w:type="paragraph" w:customStyle="1" w:styleId="PS63">
    <w:name w:val="PS63"/>
    <w:rsid w:val="004E79C6"/>
    <w:pPr>
      <w:tabs>
        <w:tab w:val="left" w:pos="2880"/>
      </w:tabs>
      <w:ind w:left="216"/>
    </w:pPr>
    <w:rPr>
      <w:szCs w:val="18"/>
    </w:rPr>
  </w:style>
  <w:style w:type="paragraph" w:customStyle="1" w:styleId="PS64">
    <w:name w:val="PS64"/>
    <w:rsid w:val="004E79C6"/>
    <w:pPr>
      <w:tabs>
        <w:tab w:val="left" w:pos="3240"/>
      </w:tabs>
      <w:ind w:left="216"/>
    </w:pPr>
    <w:rPr>
      <w:szCs w:val="18"/>
    </w:rPr>
  </w:style>
  <w:style w:type="paragraph" w:customStyle="1" w:styleId="PS65">
    <w:name w:val="PS65"/>
    <w:rsid w:val="004E79C6"/>
    <w:pPr>
      <w:jc w:val="right"/>
    </w:pPr>
    <w:rPr>
      <w:b/>
    </w:rPr>
  </w:style>
  <w:style w:type="paragraph" w:customStyle="1" w:styleId="PS66">
    <w:name w:val="PS66"/>
    <w:rsid w:val="004E79C6"/>
    <w:rPr>
      <w:i/>
    </w:rPr>
  </w:style>
  <w:style w:type="paragraph" w:customStyle="1" w:styleId="PS67">
    <w:name w:val="PS67"/>
    <w:rsid w:val="004E79C6"/>
    <w:pPr>
      <w:spacing w:line="240" w:lineRule="atLeast"/>
      <w:ind w:left="3600"/>
    </w:pPr>
    <w:rPr>
      <w:sz w:val="16"/>
      <w:szCs w:val="16"/>
    </w:rPr>
  </w:style>
  <w:style w:type="paragraph" w:customStyle="1" w:styleId="PS68">
    <w:name w:val="PS68"/>
    <w:rsid w:val="004E79C6"/>
    <w:rPr>
      <w:b/>
      <w:sz w:val="22"/>
      <w:szCs w:val="22"/>
      <w:u w:val="single"/>
    </w:rPr>
  </w:style>
  <w:style w:type="paragraph" w:customStyle="1" w:styleId="PS69">
    <w:name w:val="PS69"/>
    <w:rsid w:val="004E79C6"/>
    <w:pPr>
      <w:jc w:val="center"/>
    </w:pPr>
    <w:rPr>
      <w:b/>
      <w:sz w:val="22"/>
      <w:szCs w:val="22"/>
    </w:rPr>
  </w:style>
  <w:style w:type="paragraph" w:customStyle="1" w:styleId="PS70">
    <w:name w:val="PS70"/>
    <w:rsid w:val="004E79C6"/>
    <w:pPr>
      <w:spacing w:line="240" w:lineRule="atLeast"/>
      <w:ind w:left="1872"/>
    </w:pPr>
    <w:rPr>
      <w:szCs w:val="16"/>
    </w:rPr>
  </w:style>
  <w:style w:type="paragraph" w:customStyle="1" w:styleId="PS71">
    <w:name w:val="PS71"/>
    <w:rsid w:val="004E79C6"/>
    <w:rPr>
      <w:szCs w:val="16"/>
    </w:rPr>
  </w:style>
  <w:style w:type="paragraph" w:customStyle="1" w:styleId="PS72">
    <w:name w:val="PS72"/>
    <w:rsid w:val="004E79C6"/>
    <w:pPr>
      <w:pBdr>
        <w:top w:val="single" w:sz="8" w:space="0" w:color="auto"/>
        <w:left w:val="single" w:sz="8" w:space="0" w:color="auto"/>
        <w:bottom w:val="single" w:sz="8" w:space="0" w:color="auto"/>
        <w:right w:val="single" w:sz="8" w:space="0" w:color="auto"/>
      </w:pBdr>
      <w:jc w:val="center"/>
    </w:pPr>
    <w:rPr>
      <w:b/>
      <w:sz w:val="24"/>
      <w:szCs w:val="24"/>
    </w:rPr>
  </w:style>
  <w:style w:type="paragraph" w:customStyle="1" w:styleId="PS73">
    <w:name w:val="PS73"/>
    <w:rsid w:val="004E79C6"/>
    <w:pPr>
      <w:pBdr>
        <w:top w:val="single" w:sz="8" w:space="0" w:color="auto"/>
        <w:left w:val="single" w:sz="8" w:space="0" w:color="auto"/>
        <w:bottom w:val="single" w:sz="8" w:space="0" w:color="auto"/>
        <w:right w:val="single" w:sz="8" w:space="0" w:color="auto"/>
      </w:pBdr>
      <w:jc w:val="center"/>
    </w:pPr>
  </w:style>
  <w:style w:type="paragraph" w:customStyle="1" w:styleId="PS74">
    <w:name w:val="PS74"/>
    <w:rsid w:val="004E79C6"/>
    <w:pPr>
      <w:pBdr>
        <w:top w:val="single" w:sz="8" w:space="0" w:color="auto"/>
        <w:left w:val="single" w:sz="8" w:space="0" w:color="auto"/>
        <w:bottom w:val="single" w:sz="8" w:space="0" w:color="auto"/>
        <w:right w:val="single" w:sz="8" w:space="0" w:color="auto"/>
      </w:pBdr>
      <w:tabs>
        <w:tab w:val="center" w:pos="5400"/>
        <w:tab w:val="center" w:pos="9000"/>
      </w:tabs>
    </w:pPr>
    <w:rPr>
      <w:b/>
    </w:rPr>
  </w:style>
  <w:style w:type="paragraph" w:customStyle="1" w:styleId="PS75">
    <w:name w:val="PS75"/>
    <w:rsid w:val="004E79C6"/>
    <w:pPr>
      <w:pBdr>
        <w:top w:val="single" w:sz="8" w:space="0" w:color="auto"/>
        <w:left w:val="single" w:sz="8" w:space="0" w:color="auto"/>
        <w:bottom w:val="single" w:sz="8" w:space="0" w:color="auto"/>
        <w:right w:val="single" w:sz="8" w:space="0" w:color="auto"/>
      </w:pBdr>
      <w:tabs>
        <w:tab w:val="center" w:pos="5400"/>
        <w:tab w:val="center" w:pos="9000"/>
      </w:tabs>
    </w:pPr>
  </w:style>
  <w:style w:type="paragraph" w:customStyle="1" w:styleId="PS76">
    <w:name w:val="PS76"/>
    <w:rsid w:val="004E79C6"/>
    <w:pPr>
      <w:pBdr>
        <w:top w:val="single" w:sz="8" w:space="0" w:color="auto"/>
        <w:left w:val="single" w:sz="8" w:space="0" w:color="auto"/>
        <w:bottom w:val="single" w:sz="8" w:space="0" w:color="auto"/>
        <w:right w:val="single" w:sz="8" w:space="0" w:color="auto"/>
      </w:pBdr>
      <w:jc w:val="center"/>
    </w:pPr>
    <w:rPr>
      <w:b/>
    </w:rPr>
  </w:style>
  <w:style w:type="paragraph" w:customStyle="1" w:styleId="PS77">
    <w:name w:val="PS77"/>
    <w:rsid w:val="004E79C6"/>
    <w:pPr>
      <w:pBdr>
        <w:top w:val="single" w:sz="8" w:space="0" w:color="auto"/>
        <w:left w:val="single" w:sz="8" w:space="0" w:color="auto"/>
        <w:bottom w:val="single" w:sz="8" w:space="0" w:color="auto"/>
        <w:right w:val="single" w:sz="8" w:space="0" w:color="auto"/>
      </w:pBdr>
      <w:tabs>
        <w:tab w:val="right" w:pos="7560"/>
        <w:tab w:val="center" w:pos="9000"/>
      </w:tabs>
    </w:pPr>
  </w:style>
  <w:style w:type="character" w:customStyle="1" w:styleId="RS1">
    <w:name w:val="RS1"/>
    <w:rsid w:val="004E79C6"/>
    <w:rPr>
      <w:rFonts w:ascii="Arial" w:hAnsi="Arial"/>
      <w:b/>
      <w:sz w:val="36"/>
      <w:szCs w:val="36"/>
    </w:rPr>
  </w:style>
  <w:style w:type="character" w:customStyle="1" w:styleId="RS2">
    <w:name w:val="RS2"/>
    <w:rsid w:val="004E79C6"/>
    <w:rPr>
      <w:rFonts w:ascii="Arial" w:hAnsi="Arial"/>
      <w:i/>
      <w:sz w:val="20"/>
      <w:szCs w:val="20"/>
    </w:rPr>
  </w:style>
  <w:style w:type="character" w:customStyle="1" w:styleId="RS3">
    <w:name w:val="RS3"/>
    <w:rsid w:val="004E79C6"/>
    <w:rPr>
      <w:rFonts w:ascii="Times New Roman" w:hAnsi="Times New Roman"/>
      <w:i/>
      <w:color w:val="000000"/>
      <w:sz w:val="20"/>
      <w:szCs w:val="20"/>
    </w:rPr>
  </w:style>
  <w:style w:type="character" w:customStyle="1" w:styleId="RS4">
    <w:name w:val="RS4"/>
    <w:rsid w:val="004E79C6"/>
    <w:rPr>
      <w:rFonts w:ascii="Arial" w:hAnsi="Arial"/>
      <w:i/>
      <w:sz w:val="20"/>
      <w:szCs w:val="16"/>
    </w:rPr>
  </w:style>
  <w:style w:type="character" w:customStyle="1" w:styleId="RS5">
    <w:name w:val="RS5"/>
    <w:rsid w:val="004E79C6"/>
    <w:rPr>
      <w:rFonts w:ascii="Arial" w:hAnsi="Arial"/>
      <w:b/>
      <w:sz w:val="20"/>
      <w:szCs w:val="20"/>
    </w:rPr>
  </w:style>
  <w:style w:type="character" w:customStyle="1" w:styleId="RS6">
    <w:name w:val="RS6"/>
    <w:rsid w:val="004E79C6"/>
    <w:rPr>
      <w:rFonts w:ascii="Arial" w:hAnsi="Arial"/>
      <w:b/>
      <w:sz w:val="20"/>
      <w:szCs w:val="18"/>
    </w:rPr>
  </w:style>
  <w:style w:type="character" w:customStyle="1" w:styleId="RS7">
    <w:name w:val="RS7"/>
    <w:rsid w:val="004E79C6"/>
    <w:rPr>
      <w:rFonts w:ascii="Arial" w:hAnsi="Arial"/>
      <w:sz w:val="20"/>
      <w:szCs w:val="20"/>
      <w:vertAlign w:val="superscript"/>
    </w:rPr>
  </w:style>
  <w:style w:type="character" w:customStyle="1" w:styleId="RS8">
    <w:name w:val="RS8"/>
    <w:rsid w:val="004E79C6"/>
    <w:rPr>
      <w:rFonts w:ascii="Times New Roman" w:hAnsi="Times New Roman"/>
      <w:b/>
      <w:color w:val="000000"/>
    </w:rPr>
  </w:style>
  <w:style w:type="character" w:customStyle="1" w:styleId="RS9">
    <w:name w:val="RS9"/>
    <w:rsid w:val="004E79C6"/>
    <w:rPr>
      <w:rFonts w:ascii="Arial" w:hAnsi="Arial"/>
      <w:b/>
      <w:sz w:val="20"/>
      <w:szCs w:val="20"/>
    </w:rPr>
  </w:style>
  <w:style w:type="character" w:customStyle="1" w:styleId="RS10">
    <w:name w:val="RS10"/>
    <w:rsid w:val="004E79C6"/>
    <w:rPr>
      <w:rFonts w:ascii="Times New Roman" w:hAnsi="Times New Roman"/>
      <w:b/>
      <w:color w:val="000000"/>
      <w:u w:val="single"/>
    </w:rPr>
  </w:style>
  <w:style w:type="character" w:customStyle="1" w:styleId="RS11">
    <w:name w:val="RS11"/>
    <w:rsid w:val="004E79C6"/>
    <w:rPr>
      <w:rFonts w:ascii="Arial" w:hAnsi="Arial"/>
      <w:b/>
      <w:sz w:val="20"/>
      <w:szCs w:val="18"/>
    </w:rPr>
  </w:style>
  <w:style w:type="character" w:customStyle="1" w:styleId="RS12">
    <w:name w:val="RS12"/>
    <w:rsid w:val="004E79C6"/>
    <w:rPr>
      <w:rFonts w:ascii="Arial" w:hAnsi="Arial"/>
      <w:sz w:val="20"/>
      <w:szCs w:val="18"/>
    </w:rPr>
  </w:style>
  <w:style w:type="character" w:customStyle="1" w:styleId="RS13">
    <w:name w:val="RS13"/>
    <w:rsid w:val="004E79C6"/>
    <w:rPr>
      <w:rFonts w:ascii="Arial" w:hAnsi="Arial"/>
      <w:b/>
      <w:sz w:val="22"/>
      <w:szCs w:val="22"/>
      <w:u w:val="single"/>
    </w:rPr>
  </w:style>
  <w:style w:type="character" w:customStyle="1" w:styleId="RS14">
    <w:name w:val="RS14"/>
    <w:rsid w:val="004E79C6"/>
    <w:rPr>
      <w:rFonts w:ascii="Arial" w:hAnsi="Arial"/>
      <w:i/>
      <w:sz w:val="22"/>
      <w:szCs w:val="22"/>
    </w:rPr>
  </w:style>
  <w:style w:type="character" w:customStyle="1" w:styleId="RS15">
    <w:name w:val="RS15"/>
    <w:rsid w:val="004E79C6"/>
    <w:rPr>
      <w:rFonts w:ascii="Times New Roman" w:hAnsi="Times New Roman"/>
      <w:color w:val="000000"/>
      <w:sz w:val="20"/>
      <w:szCs w:val="20"/>
    </w:rPr>
  </w:style>
  <w:style w:type="character" w:customStyle="1" w:styleId="Underline">
    <w:name w:val="Underline"/>
    <w:rsid w:val="004E79C6"/>
    <w:rPr>
      <w:rFonts w:ascii="Arial" w:hAnsi="Arial"/>
      <w:sz w:val="18"/>
      <w:szCs w:val="18"/>
      <w:u w:val="single"/>
    </w:rPr>
  </w:style>
  <w:style w:type="table" w:customStyle="1" w:styleId="TS1">
    <w:name w:val="TS1"/>
    <w:rsid w:val="004E79C6"/>
    <w:tblPr>
      <w:tblOverlap w:val="never"/>
      <w:jc w:val="center"/>
      <w:tblBorders>
        <w:top w:val="single" w:sz="8" w:space="0" w:color="auto"/>
        <w:left w:val="single" w:sz="8" w:space="0" w:color="auto"/>
        <w:bottom w:val="single" w:sz="8" w:space="0" w:color="auto"/>
        <w:right w:val="single" w:sz="8" w:space="0" w:color="auto"/>
      </w:tblBorders>
      <w:shd w:val="clear" w:color="auto" w:fill="FFFFFF"/>
      <w:tblCellMar>
        <w:top w:w="0" w:type="dxa"/>
        <w:left w:w="25" w:type="dxa"/>
        <w:bottom w:w="0" w:type="dxa"/>
        <w:right w:w="0" w:type="dxa"/>
      </w:tblCellMar>
    </w:tblPr>
    <w:trPr>
      <w:jc w:val="center"/>
    </w:trPr>
  </w:style>
  <w:style w:type="table" w:customStyle="1" w:styleId="TS2">
    <w:name w:val="TS2"/>
    <w:rsid w:val="004E79C6"/>
    <w:tblPr>
      <w:tblOverlap w:val="never"/>
      <w:jc w:val="center"/>
      <w:tblBorders>
        <w:top w:val="single" w:sz="8" w:space="0" w:color="auto"/>
        <w:left w:val="single" w:sz="8" w:space="0" w:color="auto"/>
        <w:bottom w:val="single" w:sz="8" w:space="0" w:color="auto"/>
        <w:right w:val="single" w:sz="8" w:space="0" w:color="auto"/>
      </w:tblBorders>
      <w:shd w:val="clear" w:color="auto" w:fill="DCE5F2"/>
      <w:tblCellMar>
        <w:top w:w="0" w:type="dxa"/>
        <w:left w:w="25" w:type="dxa"/>
        <w:bottom w:w="0" w:type="dxa"/>
        <w:right w:w="0" w:type="dxa"/>
      </w:tblCellMar>
    </w:tblPr>
    <w:trPr>
      <w:jc w:val="center"/>
    </w:trPr>
  </w:style>
  <w:style w:type="table" w:customStyle="1" w:styleId="TS3">
    <w:name w:val="TS3"/>
    <w:rsid w:val="004E79C6"/>
    <w:tblPr>
      <w:tblOverlap w:val="neve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CE5F2"/>
      <w:tblCellMar>
        <w:top w:w="0" w:type="dxa"/>
        <w:left w:w="25" w:type="dxa"/>
        <w:bottom w:w="0" w:type="dxa"/>
        <w:right w:w="0" w:type="dxa"/>
      </w:tblCellMar>
    </w:tblPr>
    <w:trPr>
      <w:jc w:val="center"/>
    </w:trPr>
    <w:tcPr>
      <w:vAlign w:val="center"/>
    </w:tcPr>
  </w:style>
  <w:style w:type="table" w:customStyle="1" w:styleId="TS4">
    <w:name w:val="TS4"/>
    <w:rsid w:val="004E79C6"/>
    <w:tblPr>
      <w:tblOverlap w:val="never"/>
      <w:jc w:val="center"/>
      <w:tblBorders>
        <w:top w:val="single" w:sz="8" w:space="0" w:color="auto"/>
        <w:left w:val="single" w:sz="8" w:space="0" w:color="auto"/>
        <w:bottom w:val="single" w:sz="8" w:space="0" w:color="auto"/>
        <w:right w:val="single" w:sz="8" w:space="0" w:color="auto"/>
      </w:tblBorders>
      <w:shd w:val="clear" w:color="auto" w:fill="DCE5F2"/>
      <w:tblCellMar>
        <w:top w:w="0" w:type="dxa"/>
        <w:left w:w="25" w:type="dxa"/>
        <w:bottom w:w="0" w:type="dxa"/>
        <w:right w:w="0" w:type="dxa"/>
      </w:tblCellMar>
    </w:tblPr>
    <w:trPr>
      <w:jc w:val="center"/>
    </w:trPr>
    <w:tcPr>
      <w:vAlign w:val="center"/>
    </w:tcPr>
  </w:style>
  <w:style w:type="table" w:customStyle="1" w:styleId="TS5">
    <w:name w:val="TS5"/>
    <w:rsid w:val="004E79C6"/>
    <w:tblPr>
      <w:tblOverlap w:val="never"/>
      <w:jc w:val="center"/>
      <w:shd w:val="clear" w:color="auto" w:fill="FFFFFF"/>
      <w:tblCellMar>
        <w:top w:w="0" w:type="dxa"/>
        <w:left w:w="25" w:type="dxa"/>
        <w:bottom w:w="0" w:type="dxa"/>
        <w:right w:w="0" w:type="dxa"/>
      </w:tblCellMar>
    </w:tblPr>
    <w:trPr>
      <w:jc w:val="center"/>
    </w:trPr>
  </w:style>
  <w:style w:type="paragraph" w:styleId="Header">
    <w:name w:val="header"/>
    <w:basedOn w:val="Normal"/>
    <w:rsid w:val="004E79C6"/>
    <w:pPr>
      <w:tabs>
        <w:tab w:val="center" w:pos="4320"/>
        <w:tab w:val="right" w:pos="8640"/>
      </w:tabs>
    </w:pPr>
  </w:style>
  <w:style w:type="paragraph" w:styleId="Footer">
    <w:name w:val="footer"/>
    <w:basedOn w:val="Normal"/>
    <w:rsid w:val="004E79C6"/>
    <w:pPr>
      <w:tabs>
        <w:tab w:val="center" w:pos="4320"/>
        <w:tab w:val="right" w:pos="8640"/>
      </w:tabs>
    </w:pPr>
  </w:style>
  <w:style w:type="numbering" w:customStyle="1" w:styleId="LS1">
    <w:name w:val="LS1"/>
    <w:basedOn w:val="NoList"/>
    <w:rsid w:val="004E79C6"/>
    <w:pPr>
      <w:numPr>
        <w:numId w:val="1"/>
      </w:numPr>
    </w:pPr>
  </w:style>
  <w:style w:type="paragraph" w:customStyle="1" w:styleId="PS78">
    <w:name w:val="PS78"/>
    <w:rsid w:val="004E79C6"/>
    <w:pPr>
      <w:jc w:val="center"/>
    </w:pPr>
    <w:rPr>
      <w:b/>
      <w:szCs w:val="18"/>
    </w:rPr>
  </w:style>
  <w:style w:type="paragraph" w:customStyle="1" w:styleId="PS79">
    <w:name w:val="PS79"/>
    <w:rsid w:val="004E79C6"/>
    <w:pPr>
      <w:jc w:val="center"/>
    </w:pPr>
    <w:rPr>
      <w:szCs w:val="18"/>
    </w:rPr>
  </w:style>
  <w:style w:type="paragraph" w:customStyle="1" w:styleId="PS80">
    <w:name w:val="PS80"/>
    <w:rsid w:val="004E79C6"/>
    <w:pPr>
      <w:ind w:left="3240" w:hanging="3024"/>
    </w:pPr>
    <w:rPr>
      <w:szCs w:val="18"/>
    </w:rPr>
  </w:style>
  <w:style w:type="paragraph" w:customStyle="1" w:styleId="PS85">
    <w:name w:val="PS85"/>
    <w:rsid w:val="004E79C6"/>
    <w:rPr>
      <w:b/>
      <w:szCs w:val="18"/>
    </w:rPr>
  </w:style>
  <w:style w:type="paragraph" w:customStyle="1" w:styleId="PS84">
    <w:name w:val="PS84"/>
    <w:rsid w:val="004E79C6"/>
    <w:pPr>
      <w:ind w:left="432"/>
    </w:pPr>
    <w:rPr>
      <w:b/>
      <w:szCs w:val="18"/>
    </w:rPr>
  </w:style>
  <w:style w:type="character" w:customStyle="1" w:styleId="RS16">
    <w:name w:val="RS16"/>
    <w:rsid w:val="004E79C6"/>
    <w:rPr>
      <w:i/>
      <w:sz w:val="20"/>
    </w:rPr>
  </w:style>
  <w:style w:type="character" w:customStyle="1" w:styleId="RS17">
    <w:name w:val="RS17"/>
    <w:rsid w:val="004E79C6"/>
    <w:rPr>
      <w:b/>
      <w:sz w:val="20"/>
      <w:szCs w:val="20"/>
      <w:vertAlign w:val="superscript"/>
    </w:rPr>
  </w:style>
  <w:style w:type="paragraph" w:customStyle="1" w:styleId="PS86">
    <w:name w:val="PS86"/>
    <w:basedOn w:val="PS26"/>
    <w:rsid w:val="004E79C6"/>
    <w:pPr>
      <w:pBdr>
        <w:top w:val="none" w:sz="0" w:space="0" w:color="auto"/>
        <w:left w:val="none" w:sz="0" w:space="0" w:color="auto"/>
        <w:bottom w:val="none" w:sz="0" w:space="0" w:color="auto"/>
        <w:right w:val="none" w:sz="0" w:space="0" w:color="auto"/>
      </w:pBdr>
    </w:pPr>
  </w:style>
  <w:style w:type="paragraph" w:customStyle="1" w:styleId="PS87">
    <w:name w:val="PS87"/>
    <w:basedOn w:val="PS42"/>
    <w:rsid w:val="004E79C6"/>
    <w:pPr>
      <w:pBdr>
        <w:top w:val="none" w:sz="0" w:space="0" w:color="auto"/>
        <w:left w:val="none" w:sz="0" w:space="0" w:color="auto"/>
        <w:bottom w:val="none" w:sz="0" w:space="0" w:color="auto"/>
        <w:right w:val="none" w:sz="0" w:space="0" w:color="auto"/>
      </w:pBdr>
    </w:pPr>
  </w:style>
  <w:style w:type="paragraph" w:customStyle="1" w:styleId="PS88">
    <w:name w:val="PS88"/>
    <w:basedOn w:val="PS53"/>
    <w:rsid w:val="004E79C6"/>
    <w:pPr>
      <w:pBdr>
        <w:top w:val="none" w:sz="0" w:space="0" w:color="auto"/>
        <w:left w:val="none" w:sz="0" w:space="0" w:color="auto"/>
        <w:bottom w:val="none" w:sz="0" w:space="0" w:color="auto"/>
        <w:right w:val="none" w:sz="0" w:space="0" w:color="auto"/>
      </w:pBdr>
    </w:pPr>
  </w:style>
  <w:style w:type="paragraph" w:customStyle="1" w:styleId="PS89">
    <w:name w:val="PS89"/>
    <w:basedOn w:val="PS52"/>
    <w:rsid w:val="004E79C6"/>
    <w:pPr>
      <w:pBdr>
        <w:top w:val="none" w:sz="0" w:space="0" w:color="auto"/>
        <w:left w:val="none" w:sz="0" w:space="0" w:color="auto"/>
        <w:bottom w:val="none" w:sz="0" w:space="0" w:color="auto"/>
        <w:right w:val="none" w:sz="0" w:space="0" w:color="auto"/>
      </w:pBdr>
    </w:pPr>
  </w:style>
  <w:style w:type="character" w:customStyle="1" w:styleId="RS18">
    <w:name w:val="RS18"/>
    <w:rsid w:val="004E79C6"/>
    <w:rPr>
      <w:b/>
      <w:i/>
      <w:sz w:val="20"/>
    </w:rPr>
  </w:style>
  <w:style w:type="paragraph" w:customStyle="1" w:styleId="PS90">
    <w:name w:val="PS90"/>
    <w:rsid w:val="004E79C6"/>
    <w:rPr>
      <w:b/>
      <w:sz w:val="36"/>
      <w:szCs w:val="18"/>
    </w:rPr>
  </w:style>
  <w:style w:type="paragraph" w:customStyle="1" w:styleId="PS91">
    <w:name w:val="PS91"/>
    <w:rsid w:val="004E79C6"/>
    <w:rPr>
      <w:b/>
      <w:color w:val="004990"/>
      <w:sz w:val="56"/>
      <w:szCs w:val="18"/>
    </w:rPr>
  </w:style>
  <w:style w:type="paragraph" w:customStyle="1" w:styleId="PS92">
    <w:name w:val="PS92"/>
    <w:rsid w:val="004E79C6"/>
    <w:pPr>
      <w:jc w:val="right"/>
    </w:pPr>
    <w:rPr>
      <w:sz w:val="16"/>
      <w:szCs w:val="18"/>
    </w:rPr>
  </w:style>
  <w:style w:type="paragraph" w:customStyle="1" w:styleId="PS93">
    <w:name w:val="PS93"/>
    <w:rsid w:val="004E79C6"/>
    <w:rPr>
      <w:color w:val="004990"/>
      <w:sz w:val="56"/>
      <w:szCs w:val="18"/>
    </w:rPr>
  </w:style>
  <w:style w:type="paragraph" w:customStyle="1" w:styleId="PS94">
    <w:name w:val="PS94"/>
    <w:rsid w:val="004E79C6"/>
    <w:pPr>
      <w:tabs>
        <w:tab w:val="left" w:pos="3600"/>
      </w:tabs>
      <w:spacing w:line="360" w:lineRule="auto"/>
    </w:pPr>
    <w:rPr>
      <w:sz w:val="22"/>
      <w:szCs w:val="18"/>
    </w:rPr>
  </w:style>
  <w:style w:type="paragraph" w:customStyle="1" w:styleId="PS95">
    <w:name w:val="PS95"/>
    <w:rsid w:val="004E79C6"/>
    <w:pPr>
      <w:tabs>
        <w:tab w:val="left" w:pos="3600"/>
      </w:tabs>
      <w:spacing w:line="360" w:lineRule="auto"/>
    </w:pPr>
    <w:rPr>
      <w:b/>
      <w:sz w:val="22"/>
      <w:szCs w:val="18"/>
    </w:rPr>
  </w:style>
  <w:style w:type="numbering" w:customStyle="1" w:styleId="LS2">
    <w:name w:val="LS2"/>
    <w:basedOn w:val="NoList"/>
    <w:rsid w:val="004E79C6"/>
    <w:pPr>
      <w:numPr>
        <w:numId w:val="3"/>
      </w:numPr>
    </w:pPr>
  </w:style>
  <w:style w:type="numbering" w:customStyle="1" w:styleId="LS3">
    <w:name w:val="LS3"/>
    <w:basedOn w:val="NoList"/>
    <w:rsid w:val="004E79C6"/>
    <w:pPr>
      <w:numPr>
        <w:numId w:val="4"/>
      </w:numPr>
    </w:pPr>
  </w:style>
  <w:style w:type="numbering" w:customStyle="1" w:styleId="LS4">
    <w:name w:val="LS4"/>
    <w:basedOn w:val="NoList"/>
    <w:rsid w:val="004E79C6"/>
    <w:pPr>
      <w:numPr>
        <w:numId w:val="5"/>
      </w:numPr>
    </w:pPr>
  </w:style>
  <w:style w:type="paragraph" w:customStyle="1" w:styleId="PS96">
    <w:name w:val="PS96"/>
    <w:rsid w:val="00FA43DB"/>
    <w:pPr>
      <w:tabs>
        <w:tab w:val="right" w:pos="6120"/>
      </w:tabs>
    </w:pPr>
    <w:rPr>
      <w:sz w:val="22"/>
      <w:szCs w:val="18"/>
    </w:rPr>
  </w:style>
  <w:style w:type="paragraph" w:customStyle="1" w:styleId="PS97">
    <w:name w:val="PS97"/>
    <w:rsid w:val="004E79C6"/>
    <w:pPr>
      <w:jc w:val="right"/>
    </w:pPr>
    <w:rPr>
      <w:i/>
      <w:sz w:val="16"/>
      <w:szCs w:val="18"/>
    </w:rPr>
  </w:style>
  <w:style w:type="paragraph" w:customStyle="1" w:styleId="PS98">
    <w:name w:val="PS98"/>
    <w:basedOn w:val="PS15"/>
    <w:rsid w:val="004E79C6"/>
    <w:rPr>
      <w:sz w:val="16"/>
    </w:rPr>
  </w:style>
  <w:style w:type="paragraph" w:customStyle="1" w:styleId="PS99">
    <w:name w:val="PS99"/>
    <w:rsid w:val="000760C9"/>
    <w:rPr>
      <w:rFonts w:ascii="Arial Narrow" w:hAnsi="Arial Narrow"/>
      <w:sz w:val="64"/>
      <w:szCs w:val="18"/>
    </w:rPr>
  </w:style>
  <w:style w:type="paragraph" w:customStyle="1" w:styleId="PS100">
    <w:name w:val="PS100"/>
    <w:rsid w:val="004E79C6"/>
    <w:rPr>
      <w:szCs w:val="18"/>
    </w:rPr>
  </w:style>
  <w:style w:type="paragraph" w:customStyle="1" w:styleId="PS101">
    <w:name w:val="PS101"/>
    <w:rsid w:val="004E79C6"/>
    <w:rPr>
      <w:b/>
      <w:szCs w:val="18"/>
    </w:rPr>
  </w:style>
  <w:style w:type="paragraph" w:customStyle="1" w:styleId="PS102">
    <w:name w:val="PS102"/>
    <w:rsid w:val="004E79C6"/>
    <w:pPr>
      <w:ind w:left="360"/>
    </w:pPr>
    <w:rPr>
      <w:szCs w:val="18"/>
    </w:rPr>
  </w:style>
  <w:style w:type="paragraph" w:customStyle="1" w:styleId="PS103">
    <w:name w:val="PS103"/>
    <w:rsid w:val="004E79C6"/>
    <w:pPr>
      <w:ind w:left="720"/>
    </w:pPr>
    <w:rPr>
      <w:szCs w:val="18"/>
    </w:rPr>
  </w:style>
  <w:style w:type="paragraph" w:customStyle="1" w:styleId="PS104">
    <w:name w:val="PS104"/>
    <w:rsid w:val="004E79C6"/>
    <w:pPr>
      <w:jc w:val="center"/>
    </w:pPr>
    <w:rPr>
      <w:b/>
      <w:szCs w:val="18"/>
    </w:rPr>
  </w:style>
  <w:style w:type="paragraph" w:customStyle="1" w:styleId="PS105">
    <w:name w:val="PS105"/>
    <w:rsid w:val="004E79C6"/>
    <w:pPr>
      <w:jc w:val="center"/>
    </w:pPr>
    <w:rPr>
      <w:szCs w:val="18"/>
    </w:rPr>
  </w:style>
  <w:style w:type="paragraph" w:customStyle="1" w:styleId="PS106">
    <w:name w:val="PS106"/>
    <w:rsid w:val="004E79C6"/>
    <w:rPr>
      <w:szCs w:val="18"/>
    </w:rPr>
  </w:style>
  <w:style w:type="paragraph" w:customStyle="1" w:styleId="PS107">
    <w:name w:val="PS107"/>
    <w:rsid w:val="004E79C6"/>
    <w:rPr>
      <w:b/>
      <w:szCs w:val="18"/>
    </w:rPr>
  </w:style>
  <w:style w:type="character" w:customStyle="1" w:styleId="RS22">
    <w:name w:val="RS22"/>
    <w:rsid w:val="004E79C6"/>
    <w:rPr>
      <w:rFonts w:ascii="Arial" w:hAnsi="Arial"/>
      <w:sz w:val="20"/>
      <w:vertAlign w:val="superscript"/>
    </w:rPr>
  </w:style>
  <w:style w:type="paragraph" w:customStyle="1" w:styleId="PS109">
    <w:name w:val="PS109"/>
    <w:rsid w:val="00423B1B"/>
    <w:pPr>
      <w:pageBreakBefore/>
    </w:pPr>
    <w:rPr>
      <w:rFonts w:ascii="Trade Gothic LT Std" w:hAnsi="Trade Gothic LT Std"/>
      <w:sz w:val="2"/>
      <w:szCs w:val="18"/>
    </w:rPr>
  </w:style>
  <w:style w:type="paragraph" w:customStyle="1" w:styleId="PS110">
    <w:name w:val="PS110"/>
    <w:rsid w:val="006D0C26"/>
    <w:rPr>
      <w:sz w:val="24"/>
      <w:szCs w:val="18"/>
    </w:rPr>
  </w:style>
  <w:style w:type="paragraph" w:customStyle="1" w:styleId="PS111">
    <w:name w:val="PS111"/>
    <w:rsid w:val="00221557"/>
    <w:pPr>
      <w:spacing w:before="100" w:beforeAutospacing="1" w:after="100" w:afterAutospacing="1"/>
    </w:pPr>
    <w:rPr>
      <w:szCs w:val="18"/>
    </w:rPr>
  </w:style>
  <w:style w:type="paragraph" w:customStyle="1" w:styleId="PS112">
    <w:name w:val="PS112"/>
    <w:basedOn w:val="Normal"/>
    <w:rsid w:val="005F5321"/>
    <w:rPr>
      <w:color w:val="00359B"/>
      <w:sz w:val="24"/>
      <w:u w:val="single"/>
    </w:rPr>
  </w:style>
  <w:style w:type="paragraph" w:customStyle="1" w:styleId="PS113">
    <w:name w:val="PS113"/>
    <w:rsid w:val="007513C8"/>
    <w:rPr>
      <w:sz w:val="52"/>
      <w:szCs w:val="18"/>
    </w:rPr>
  </w:style>
  <w:style w:type="paragraph" w:customStyle="1" w:styleId="PS114">
    <w:name w:val="PS114"/>
    <w:rsid w:val="00FE0F7F"/>
    <w:rPr>
      <w:color w:val="00359B"/>
      <w:sz w:val="40"/>
      <w:szCs w:val="18"/>
    </w:rPr>
  </w:style>
  <w:style w:type="paragraph" w:customStyle="1" w:styleId="PS83">
    <w:name w:val="PS83"/>
    <w:rsid w:val="00F16D27"/>
    <w:rPr>
      <w:sz w:val="28"/>
      <w:szCs w:val="18"/>
    </w:rPr>
  </w:style>
  <w:style w:type="paragraph" w:customStyle="1" w:styleId="PS130">
    <w:name w:val="PS130"/>
    <w:rsid w:val="00144446"/>
    <w:pPr>
      <w:jc w:val="center"/>
    </w:pPr>
    <w:rPr>
      <w:rFonts w:ascii="Century Gothic" w:hAnsi="Century Gothic"/>
      <w:b/>
      <w:color w:val="FFFFFF"/>
      <w:sz w:val="22"/>
      <w:szCs w:val="18"/>
    </w:rPr>
  </w:style>
  <w:style w:type="paragraph" w:customStyle="1" w:styleId="PS131">
    <w:name w:val="PS131"/>
    <w:rsid w:val="00144446"/>
    <w:pPr>
      <w:ind w:left="115"/>
    </w:pPr>
    <w:rPr>
      <w:rFonts w:ascii="Century Gothic" w:hAnsi="Century Gothic"/>
      <w:b/>
      <w:color w:val="FFFFFF"/>
      <w:sz w:val="22"/>
      <w:szCs w:val="18"/>
    </w:rPr>
  </w:style>
  <w:style w:type="paragraph" w:customStyle="1" w:styleId="PS132">
    <w:name w:val="PS132"/>
    <w:rsid w:val="00144446"/>
    <w:pPr>
      <w:ind w:left="115"/>
    </w:pPr>
    <w:rPr>
      <w:rFonts w:ascii="Century Gothic" w:hAnsi="Century Gothic"/>
      <w:b/>
      <w:color w:val="000000"/>
      <w:sz w:val="22"/>
      <w:szCs w:val="18"/>
    </w:rPr>
  </w:style>
  <w:style w:type="paragraph" w:customStyle="1" w:styleId="PS133">
    <w:name w:val="PS133"/>
    <w:rsid w:val="00004503"/>
    <w:pPr>
      <w:ind w:left="115"/>
    </w:pPr>
    <w:rPr>
      <w:rFonts w:ascii="Century Gothic" w:hAnsi="Century Gothic"/>
      <w:color w:val="000000"/>
      <w:sz w:val="18"/>
      <w:szCs w:val="18"/>
    </w:rPr>
  </w:style>
  <w:style w:type="paragraph" w:customStyle="1" w:styleId="PS134">
    <w:name w:val="PS134"/>
    <w:rsid w:val="00144446"/>
    <w:pPr>
      <w:jc w:val="center"/>
    </w:pPr>
    <w:rPr>
      <w:rFonts w:ascii="Century Gothic" w:hAnsi="Century Gothic"/>
      <w:color w:val="000000"/>
      <w:sz w:val="18"/>
      <w:szCs w:val="18"/>
    </w:rPr>
  </w:style>
  <w:style w:type="paragraph" w:customStyle="1" w:styleId="PS135">
    <w:name w:val="PS135"/>
    <w:rsid w:val="00144446"/>
    <w:rPr>
      <w:rFonts w:ascii="Century Gothic" w:hAnsi="Century Gothic"/>
      <w:color w:val="000000"/>
      <w:sz w:val="10"/>
      <w:szCs w:val="18"/>
    </w:rPr>
  </w:style>
  <w:style w:type="paragraph" w:customStyle="1" w:styleId="PS136">
    <w:name w:val="PS136"/>
    <w:rsid w:val="00144446"/>
    <w:pPr>
      <w:spacing w:before="120"/>
      <w:jc w:val="center"/>
    </w:pPr>
    <w:rPr>
      <w:rFonts w:ascii="Century Gothic" w:hAnsi="Century Gothic"/>
      <w:b/>
      <w:color w:val="46166B"/>
      <w:sz w:val="24"/>
      <w:szCs w:val="18"/>
    </w:rPr>
  </w:style>
  <w:style w:type="paragraph" w:customStyle="1" w:styleId="PS137">
    <w:name w:val="PS137"/>
    <w:rsid w:val="00144446"/>
    <w:pPr>
      <w:jc w:val="center"/>
    </w:pPr>
    <w:rPr>
      <w:rFonts w:ascii="Century Gothic" w:hAnsi="Century Gothic"/>
      <w:b/>
      <w:color w:val="46166B"/>
      <w:sz w:val="18"/>
      <w:szCs w:val="18"/>
    </w:rPr>
  </w:style>
  <w:style w:type="paragraph" w:customStyle="1" w:styleId="PS138">
    <w:name w:val="PS138"/>
    <w:rsid w:val="00144446"/>
    <w:pPr>
      <w:jc w:val="center"/>
    </w:pPr>
    <w:rPr>
      <w:rFonts w:ascii="Century Gothic" w:hAnsi="Century Gothic"/>
      <w:b/>
      <w:color w:val="FFFFFF"/>
      <w:szCs w:val="18"/>
    </w:rPr>
  </w:style>
  <w:style w:type="paragraph" w:customStyle="1" w:styleId="PS139">
    <w:name w:val="PS139"/>
    <w:rsid w:val="00144446"/>
    <w:pPr>
      <w:ind w:right="115"/>
      <w:jc w:val="right"/>
    </w:pPr>
    <w:rPr>
      <w:rFonts w:ascii="Century Gothic" w:hAnsi="Century Gothic"/>
      <w:b/>
      <w:color w:val="000000"/>
      <w:sz w:val="18"/>
      <w:szCs w:val="18"/>
    </w:rPr>
  </w:style>
  <w:style w:type="paragraph" w:customStyle="1" w:styleId="PS140">
    <w:name w:val="PS140"/>
    <w:rsid w:val="00144446"/>
    <w:pPr>
      <w:jc w:val="center"/>
    </w:pPr>
    <w:rPr>
      <w:rFonts w:ascii="Century Gothic" w:hAnsi="Century Gothic"/>
      <w:b/>
      <w:color w:val="000000"/>
      <w:sz w:val="18"/>
      <w:szCs w:val="18"/>
    </w:rPr>
  </w:style>
  <w:style w:type="paragraph" w:customStyle="1" w:styleId="PS141">
    <w:name w:val="PS141"/>
    <w:rsid w:val="00144446"/>
    <w:pPr>
      <w:ind w:left="115"/>
    </w:pPr>
    <w:rPr>
      <w:rFonts w:ascii="Century Gothic" w:hAnsi="Century Gothic"/>
      <w:color w:val="000000"/>
      <w:sz w:val="16"/>
      <w:szCs w:val="18"/>
    </w:rPr>
  </w:style>
  <w:style w:type="paragraph" w:customStyle="1" w:styleId="PS142">
    <w:name w:val="PS142"/>
    <w:rsid w:val="00144446"/>
    <w:pPr>
      <w:jc w:val="center"/>
    </w:pPr>
    <w:rPr>
      <w:rFonts w:ascii="Century Gothic" w:hAnsi="Century Gothic"/>
      <w:b/>
      <w:color w:val="000000"/>
      <w:sz w:val="22"/>
      <w:szCs w:val="18"/>
    </w:rPr>
  </w:style>
  <w:style w:type="character" w:customStyle="1" w:styleId="RS30">
    <w:name w:val="RS30"/>
    <w:rsid w:val="00DB5244"/>
    <w:rPr>
      <w:rFonts w:ascii="Century Gothic" w:hAnsi="Century Gothic"/>
      <w:b/>
      <w:color w:val="000000"/>
      <w:sz w:val="16"/>
    </w:rPr>
  </w:style>
  <w:style w:type="table" w:customStyle="1" w:styleId="TS6">
    <w:name w:val="TS6"/>
    <w:basedOn w:val="TS3"/>
    <w:rsid w:val="00A676BF"/>
    <w:tblPr>
      <w:jc w:val="left"/>
    </w:tblPr>
    <w:trPr>
      <w:jc w:val="left"/>
    </w:trPr>
  </w:style>
  <w:style w:type="paragraph" w:customStyle="1" w:styleId="PS143">
    <w:name w:val="PS143"/>
    <w:rsid w:val="002C130D"/>
    <w:pPr>
      <w:jc w:val="center"/>
    </w:pPr>
    <w:rPr>
      <w:rFonts w:ascii="Century Gothic" w:hAnsi="Century Gothic"/>
      <w:color w:val="533676"/>
      <w:sz w:val="36"/>
      <w:szCs w:val="18"/>
    </w:rPr>
  </w:style>
  <w:style w:type="paragraph" w:customStyle="1" w:styleId="PS144">
    <w:name w:val="PS144"/>
    <w:rsid w:val="002C130D"/>
    <w:pPr>
      <w:ind w:left="720" w:right="720"/>
    </w:pPr>
    <w:rPr>
      <w:rFonts w:ascii="Century Gothic" w:hAnsi="Century Gothic"/>
      <w:color w:val="000000"/>
      <w:sz w:val="22"/>
      <w:szCs w:val="18"/>
    </w:rPr>
  </w:style>
  <w:style w:type="paragraph" w:customStyle="1" w:styleId="PS145">
    <w:name w:val="PS145"/>
    <w:rsid w:val="002C130D"/>
    <w:pPr>
      <w:spacing w:before="120" w:after="120"/>
      <w:ind w:right="115"/>
      <w:jc w:val="right"/>
    </w:pPr>
    <w:rPr>
      <w:rFonts w:ascii="Century Gothic" w:hAnsi="Century Gothic"/>
      <w:b/>
      <w:color w:val="000000"/>
      <w:sz w:val="18"/>
      <w:szCs w:val="18"/>
    </w:rPr>
  </w:style>
  <w:style w:type="paragraph" w:customStyle="1" w:styleId="PS146">
    <w:name w:val="PS146"/>
    <w:rsid w:val="002C130D"/>
    <w:pPr>
      <w:spacing w:before="120" w:after="120"/>
      <w:ind w:left="115"/>
    </w:pPr>
    <w:rPr>
      <w:rFonts w:ascii="Century Gothic" w:hAnsi="Century Gothic"/>
      <w:color w:val="000000"/>
      <w:sz w:val="18"/>
      <w:szCs w:val="18"/>
    </w:rPr>
  </w:style>
  <w:style w:type="paragraph" w:customStyle="1" w:styleId="PS147">
    <w:name w:val="PS147"/>
    <w:rsid w:val="006B7D28"/>
    <w:pPr>
      <w:spacing w:before="60" w:after="60"/>
      <w:jc w:val="center"/>
    </w:pPr>
    <w:rPr>
      <w:rFonts w:ascii="Century Gothic" w:hAnsi="Century Gothic"/>
      <w:b/>
      <w:color w:val="FFFFFF"/>
      <w:sz w:val="22"/>
      <w:szCs w:val="18"/>
    </w:rPr>
  </w:style>
  <w:style w:type="character" w:customStyle="1" w:styleId="RS31">
    <w:name w:val="RS31"/>
    <w:rsid w:val="006B7D28"/>
    <w:rPr>
      <w:rFonts w:ascii="Century Gothic" w:hAnsi="Century Gothic"/>
      <w:b/>
      <w:sz w:val="18"/>
    </w:rPr>
  </w:style>
  <w:style w:type="paragraph" w:customStyle="1" w:styleId="PS148">
    <w:name w:val="PS148"/>
    <w:rsid w:val="0063277F"/>
    <w:rPr>
      <w:rFonts w:ascii="Century Gothic" w:hAnsi="Century Gothic"/>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5701</Characters>
  <Application>Microsoft Office Word</Application>
  <DocSecurity>0</DocSecurity>
  <Lines>47</Lines>
  <Paragraphs>13</Paragraphs>
  <ScaleCrop>false</ScaleCrop>
  <Company>Ameritas Life Insurance Corp.</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Ameritas Life Insurance Corp.</dc:creator>
  <cp:keywords/>
  <dc:description/>
  <cp:lastModifiedBy>Sarah Frederick</cp:lastModifiedBy>
  <cp:revision>2</cp:revision>
  <cp:lastPrinted>2006-09-06T19:51:00Z</cp:lastPrinted>
  <dcterms:created xsi:type="dcterms:W3CDTF">2021-05-20T20:28:00Z</dcterms:created>
  <dcterms:modified xsi:type="dcterms:W3CDTF">2021-05-20T20:28:00Z</dcterms:modified>
</cp:coreProperties>
</file>