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F2" w:rsidRDefault="007747F2" w:rsidP="007747F2">
      <w:pPr>
        <w:autoSpaceDE w:val="0"/>
        <w:autoSpaceDN w:val="0"/>
        <w:adjustRightInd w:val="0"/>
        <w:spacing w:after="0" w:line="240" w:lineRule="auto"/>
        <w:rPr>
          <w:rFonts w:ascii="Arial" w:hAnsi="Arial" w:cs="Arial"/>
        </w:rPr>
      </w:pPr>
    </w:p>
    <w:p w:rsidR="007747F2" w:rsidRPr="007747F2" w:rsidRDefault="007747F2" w:rsidP="007747F2">
      <w:pPr>
        <w:jc w:val="center"/>
        <w:rPr>
          <w:rFonts w:ascii="Arial" w:hAnsi="Arial" w:cs="Arial"/>
          <w:sz w:val="28"/>
          <w:szCs w:val="28"/>
        </w:rPr>
      </w:pPr>
      <w:r w:rsidRPr="007747F2">
        <w:rPr>
          <w:rFonts w:ascii="Arial" w:hAnsi="Arial" w:cs="Arial"/>
          <w:b/>
          <w:sz w:val="28"/>
          <w:szCs w:val="28"/>
        </w:rPr>
        <w:t>Newborns’ and Mothers’ Health Protection Act</w:t>
      </w:r>
    </w:p>
    <w:p w:rsidR="007747F2" w:rsidRDefault="007747F2" w:rsidP="007747F2">
      <w:pPr>
        <w:spacing w:after="0" w:line="240" w:lineRule="auto"/>
        <w:rPr>
          <w:rFonts w:ascii="Arial" w:hAnsi="Arial" w:cs="Arial"/>
        </w:rPr>
      </w:pPr>
      <w:r>
        <w:rPr>
          <w:rFonts w:ascii="Arial" w:hAnsi="Arial" w:cs="Arial"/>
        </w:rPr>
        <w:t>Newborns' and Mothers' Health Protection Act requires that group health plans and health insurance issuers who offer childbirth coverage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in excess of 48 hours (or 96 hours). Refer to your plan document for specific information about childbirth coverage or contact your plan administrator.</w:t>
      </w:r>
    </w:p>
    <w:p w:rsidR="007747F2" w:rsidRDefault="007747F2" w:rsidP="007747F2">
      <w:pPr>
        <w:spacing w:after="0" w:line="240" w:lineRule="auto"/>
        <w:rPr>
          <w:rFonts w:ascii="Arial" w:hAnsi="Arial" w:cs="Arial"/>
        </w:rPr>
      </w:pPr>
    </w:p>
    <w:p w:rsidR="007747F2" w:rsidRDefault="007747F2" w:rsidP="007747F2">
      <w:pPr>
        <w:spacing w:after="0" w:line="240" w:lineRule="auto"/>
        <w:rPr>
          <w:rFonts w:ascii="Arial" w:hAnsi="Arial" w:cs="Arial"/>
        </w:rPr>
      </w:pPr>
      <w:r>
        <w:rPr>
          <w:rFonts w:ascii="Arial" w:hAnsi="Arial" w:cs="Arial"/>
        </w:rPr>
        <w:t xml:space="preserve">For additional information about NMHPA provisions and how Self-funded non Federal governmental plans may opt-out of the NMHPA requirements, visit </w:t>
      </w:r>
      <w:hyperlink r:id="rId4" w:history="1">
        <w:r>
          <w:rPr>
            <w:rStyle w:val="Hyperlink"/>
            <w:rFonts w:ascii="Arial" w:hAnsi="Arial" w:cs="Arial"/>
          </w:rPr>
          <w:t>http://www.cms.gov/CCIIO/Programs-and-Initiatives/Other-Insurance-Protections/nmhpa_factsheet.html</w:t>
        </w:r>
      </w:hyperlink>
      <w:r>
        <w:rPr>
          <w:rFonts w:ascii="Arial" w:hAnsi="Arial" w:cs="Arial"/>
        </w:rPr>
        <w:t>.</w:t>
      </w:r>
      <w:bookmarkStart w:id="0" w:name="_GoBack"/>
      <w:bookmarkEnd w:id="0"/>
    </w:p>
    <w:p w:rsidR="009A761C" w:rsidRDefault="009A761C"/>
    <w:sectPr w:rsidR="009A7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F2"/>
    <w:rsid w:val="007747F2"/>
    <w:rsid w:val="009A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9C9D9-94F5-40C0-A7E9-132B6A5B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7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s.gov/CCIIO/Programs-and-Initiatives/Other-Insurance-Protections/nmhpa_factshe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Thomas</dc:creator>
  <cp:keywords/>
  <dc:description/>
  <cp:lastModifiedBy>Janet Thomas</cp:lastModifiedBy>
  <cp:revision>1</cp:revision>
  <dcterms:created xsi:type="dcterms:W3CDTF">2016-09-29T18:12:00Z</dcterms:created>
  <dcterms:modified xsi:type="dcterms:W3CDTF">2016-09-29T18:13:00Z</dcterms:modified>
</cp:coreProperties>
</file>