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80" w:type="dxa"/>
        <w:tblInd w:w="2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4230"/>
        <w:gridCol w:w="2700"/>
        <w:gridCol w:w="2160"/>
        <w:gridCol w:w="1620"/>
        <w:gridCol w:w="270"/>
      </w:tblGrid>
      <w:tr w:rsidR="00D52972" w:rsidRPr="00602105" w14:paraId="439B9EF8" w14:textId="77777777" w:rsidTr="00D52972">
        <w:tc>
          <w:tcPr>
            <w:tcW w:w="10980" w:type="dxa"/>
            <w:gridSpan w:val="5"/>
            <w:tcBorders>
              <w:bottom w:val="single" w:sz="4" w:space="0" w:color="808080"/>
            </w:tcBorders>
            <w:shd w:val="clear" w:color="auto" w:fill="auto"/>
            <w:tcMar>
              <w:top w:w="72" w:type="dxa"/>
              <w:bottom w:w="72" w:type="dxa"/>
            </w:tcMar>
          </w:tcPr>
          <w:p w14:paraId="439B9EF6" w14:textId="77777777" w:rsidR="00D52972" w:rsidRPr="00602105" w:rsidRDefault="00D52972" w:rsidP="00D52972">
            <w:pPr>
              <w:pStyle w:val="GrayHead"/>
              <w:keepNext w:val="0"/>
              <w:jc w:val="center"/>
              <w:rPr>
                <w:rFonts w:ascii="Arial" w:hAnsi="Arial" w:cs="Arial"/>
              </w:rPr>
            </w:pPr>
            <w:bookmarkStart w:id="0" w:name="English_Header"/>
            <w:bookmarkStart w:id="1" w:name="English"/>
            <w:bookmarkStart w:id="2" w:name="_GoBack"/>
            <w:bookmarkEnd w:id="2"/>
            <w:r w:rsidRPr="00602105">
              <w:rPr>
                <w:rFonts w:ascii="Arial" w:hAnsi="Arial" w:cs="Arial"/>
              </w:rPr>
              <w:t xml:space="preserve">Welcome to </w:t>
            </w:r>
            <w:r>
              <w:rPr>
                <w:rFonts w:ascii="Arial" w:hAnsi="Arial" w:cs="Arial"/>
              </w:rPr>
              <w:t>Cigna</w:t>
            </w:r>
            <w:r w:rsidRPr="00602105">
              <w:rPr>
                <w:rFonts w:ascii="Arial" w:hAnsi="Arial" w:cs="Arial"/>
              </w:rPr>
              <w:t xml:space="preserve"> Vision</w:t>
            </w:r>
          </w:p>
          <w:p w14:paraId="439B9EF7" w14:textId="77777777" w:rsidR="00D52972" w:rsidRPr="00602105" w:rsidRDefault="00D52972" w:rsidP="00D22BE9">
            <w:pPr>
              <w:pStyle w:val="GrayHead"/>
              <w:keepNext w:val="0"/>
              <w:jc w:val="center"/>
              <w:rPr>
                <w:rFonts w:ascii="Arial" w:hAnsi="Arial" w:cs="Arial"/>
              </w:rPr>
            </w:pPr>
            <w:r w:rsidRPr="00602105">
              <w:rPr>
                <w:rFonts w:ascii="Arial" w:hAnsi="Arial" w:cs="Arial"/>
              </w:rPr>
              <w:t>Schedule of Vision Coverage</w:t>
            </w:r>
          </w:p>
        </w:tc>
      </w:tr>
      <w:tr w:rsidR="00D52972" w:rsidRPr="00602105" w14:paraId="439B9EFE" w14:textId="77777777" w:rsidTr="00D52972">
        <w:tc>
          <w:tcPr>
            <w:tcW w:w="4230" w:type="dxa"/>
            <w:tcBorders>
              <w:bottom w:val="single" w:sz="4" w:space="0" w:color="808080"/>
            </w:tcBorders>
            <w:shd w:val="clear" w:color="auto" w:fill="CCFFCC"/>
            <w:tcMar>
              <w:top w:w="72" w:type="dxa"/>
              <w:bottom w:w="72" w:type="dxa"/>
            </w:tcMar>
          </w:tcPr>
          <w:p w14:paraId="439B9EF9" w14:textId="2402D947" w:rsidR="00D52972" w:rsidRPr="00602105" w:rsidRDefault="00D52972" w:rsidP="00D52972">
            <w:pPr>
              <w:pStyle w:val="GrayHead"/>
              <w:keepNext w:val="0"/>
              <w:jc w:val="center"/>
              <w:rPr>
                <w:rFonts w:ascii="Arial" w:hAnsi="Arial" w:cs="Arial"/>
              </w:rPr>
            </w:pPr>
            <w:bookmarkStart w:id="3" w:name="C1_Standard"/>
            <w:bookmarkEnd w:id="0"/>
            <w:r w:rsidRPr="00602105">
              <w:rPr>
                <w:rFonts w:ascii="Arial" w:hAnsi="Arial" w:cs="Arial"/>
              </w:rPr>
              <w:t>Coverage</w:t>
            </w:r>
          </w:p>
        </w:tc>
        <w:tc>
          <w:tcPr>
            <w:tcW w:w="2700" w:type="dxa"/>
            <w:tcBorders>
              <w:bottom w:val="single" w:sz="4" w:space="0" w:color="808080"/>
            </w:tcBorders>
            <w:shd w:val="clear" w:color="auto" w:fill="CCFFCC"/>
            <w:tcMar>
              <w:top w:w="72" w:type="dxa"/>
              <w:bottom w:w="72" w:type="dxa"/>
            </w:tcMar>
          </w:tcPr>
          <w:p w14:paraId="439B9EFA" w14:textId="77777777" w:rsidR="00D52972" w:rsidRPr="00602105" w:rsidRDefault="00D52972" w:rsidP="00D52972">
            <w:pPr>
              <w:pStyle w:val="GrayHead"/>
              <w:keepNext w:val="0"/>
              <w:jc w:val="center"/>
              <w:rPr>
                <w:rFonts w:ascii="Arial" w:hAnsi="Arial" w:cs="Arial"/>
              </w:rPr>
            </w:pPr>
            <w:r w:rsidRPr="00602105">
              <w:rPr>
                <w:rFonts w:ascii="Arial" w:hAnsi="Arial" w:cs="Arial"/>
              </w:rPr>
              <w:t>In-Network</w:t>
            </w:r>
          </w:p>
          <w:p w14:paraId="439B9EFB" w14:textId="391CF969" w:rsidR="00D52972" w:rsidRPr="00602105" w:rsidRDefault="00D52972" w:rsidP="00D52972">
            <w:pPr>
              <w:pStyle w:val="GrayHead"/>
              <w:keepNext w:val="0"/>
              <w:jc w:val="center"/>
              <w:rPr>
                <w:rFonts w:ascii="Arial" w:hAnsi="Arial" w:cs="Arial"/>
              </w:rPr>
            </w:pPr>
            <w:r w:rsidRPr="00602105">
              <w:rPr>
                <w:rFonts w:ascii="Arial" w:hAnsi="Arial" w:cs="Arial"/>
              </w:rPr>
              <w:t>Benefit</w:t>
            </w:r>
            <w:r w:rsidR="00A56BC6">
              <w:rPr>
                <w:rFonts w:ascii="Arial" w:hAnsi="Arial" w:cs="Arial"/>
              </w:rPr>
              <w:t>***</w:t>
            </w:r>
          </w:p>
        </w:tc>
        <w:tc>
          <w:tcPr>
            <w:tcW w:w="2160" w:type="dxa"/>
            <w:tcBorders>
              <w:bottom w:val="single" w:sz="4" w:space="0" w:color="808080"/>
            </w:tcBorders>
            <w:shd w:val="clear" w:color="auto" w:fill="CCFFCC"/>
            <w:tcMar>
              <w:top w:w="72" w:type="dxa"/>
              <w:bottom w:w="72" w:type="dxa"/>
            </w:tcMar>
          </w:tcPr>
          <w:p w14:paraId="439B9EFC" w14:textId="77777777" w:rsidR="00D52972" w:rsidRPr="00602105" w:rsidRDefault="00D52972" w:rsidP="00D52972">
            <w:pPr>
              <w:pStyle w:val="GrayHead"/>
              <w:keepNext w:val="0"/>
              <w:jc w:val="center"/>
              <w:rPr>
                <w:rFonts w:ascii="Arial" w:hAnsi="Arial" w:cs="Arial"/>
              </w:rPr>
            </w:pPr>
            <w:r w:rsidRPr="00602105">
              <w:rPr>
                <w:rFonts w:ascii="Arial" w:hAnsi="Arial" w:cs="Arial"/>
              </w:rPr>
              <w:t>Out-of-Network Benefit</w:t>
            </w:r>
          </w:p>
        </w:tc>
        <w:tc>
          <w:tcPr>
            <w:tcW w:w="1890" w:type="dxa"/>
            <w:gridSpan w:val="2"/>
            <w:tcBorders>
              <w:bottom w:val="single" w:sz="4" w:space="0" w:color="808080"/>
            </w:tcBorders>
            <w:shd w:val="clear" w:color="auto" w:fill="CCFFCC"/>
            <w:tcMar>
              <w:top w:w="72" w:type="dxa"/>
              <w:bottom w:w="72" w:type="dxa"/>
            </w:tcMar>
          </w:tcPr>
          <w:p w14:paraId="439B9EFD" w14:textId="77777777" w:rsidR="00D52972" w:rsidRPr="00602105" w:rsidRDefault="00D52972" w:rsidP="00D52972">
            <w:pPr>
              <w:pStyle w:val="GrayHead"/>
              <w:keepNext w:val="0"/>
              <w:jc w:val="center"/>
              <w:rPr>
                <w:rFonts w:ascii="Arial" w:hAnsi="Arial" w:cs="Arial"/>
              </w:rPr>
            </w:pPr>
            <w:r w:rsidRPr="00602105">
              <w:rPr>
                <w:rFonts w:ascii="Arial" w:hAnsi="Arial" w:cs="Arial"/>
              </w:rPr>
              <w:t>Frequency Period **</w:t>
            </w:r>
          </w:p>
        </w:tc>
      </w:tr>
      <w:tr w:rsidR="00D52972" w:rsidRPr="00602105" w14:paraId="439B9F03" w14:textId="77777777" w:rsidTr="00D52972">
        <w:tc>
          <w:tcPr>
            <w:tcW w:w="4230" w:type="dxa"/>
            <w:tcBorders>
              <w:bottom w:val="single" w:sz="4" w:space="0" w:color="808080"/>
            </w:tcBorders>
            <w:shd w:val="clear" w:color="auto" w:fill="auto"/>
            <w:tcMar>
              <w:top w:w="72" w:type="dxa"/>
              <w:bottom w:w="72" w:type="dxa"/>
            </w:tcMar>
          </w:tcPr>
          <w:p w14:paraId="439B9EFF" w14:textId="77777777" w:rsidR="00D52972" w:rsidRPr="00602105" w:rsidRDefault="00D52972" w:rsidP="00D52972">
            <w:pPr>
              <w:pStyle w:val="GrayHead"/>
              <w:keepNext w:val="0"/>
              <w:rPr>
                <w:rFonts w:ascii="Arial" w:hAnsi="Arial" w:cs="Arial"/>
                <w:b w:val="0"/>
              </w:rPr>
            </w:pPr>
            <w:r w:rsidRPr="00602105">
              <w:rPr>
                <w:rFonts w:ascii="Arial" w:hAnsi="Arial" w:cs="Arial"/>
                <w:b w:val="0"/>
              </w:rPr>
              <w:t>Exam Copay</w:t>
            </w:r>
          </w:p>
        </w:tc>
        <w:tc>
          <w:tcPr>
            <w:tcW w:w="2700" w:type="dxa"/>
            <w:tcBorders>
              <w:bottom w:val="single" w:sz="4" w:space="0" w:color="808080"/>
            </w:tcBorders>
            <w:shd w:val="clear" w:color="auto" w:fill="auto"/>
          </w:tcPr>
          <w:p w14:paraId="439B9F00" w14:textId="63F09A5F" w:rsidR="00D52972" w:rsidRPr="00602105" w:rsidRDefault="00B54B8B" w:rsidP="00D52972">
            <w:pPr>
              <w:pStyle w:val="GrayHead"/>
              <w:keepNext w:val="0"/>
              <w:jc w:val="center"/>
              <w:rPr>
                <w:rFonts w:ascii="Arial" w:hAnsi="Arial" w:cs="Arial"/>
                <w:b w:val="0"/>
              </w:rPr>
            </w:pPr>
            <w:r>
              <w:rPr>
                <w:rFonts w:ascii="Arial" w:hAnsi="Arial" w:cs="Arial"/>
                <w:b w:val="0"/>
              </w:rPr>
              <w:t>$</w:t>
            </w:r>
            <w:bookmarkStart w:id="4" w:name="C1_Standard_IN_Exam_Copay_Amt"/>
            <w:bookmarkEnd w:id="4"/>
            <w:r w:rsidR="00FF170F">
              <w:rPr>
                <w:rFonts w:ascii="Arial" w:hAnsi="Arial" w:cs="Arial"/>
                <w:b w:val="0"/>
              </w:rPr>
              <w:t>10</w:t>
            </w:r>
          </w:p>
        </w:tc>
        <w:tc>
          <w:tcPr>
            <w:tcW w:w="2160" w:type="dxa"/>
            <w:tcBorders>
              <w:bottom w:val="single" w:sz="4" w:space="0" w:color="808080"/>
            </w:tcBorders>
            <w:shd w:val="clear" w:color="auto" w:fill="auto"/>
          </w:tcPr>
          <w:p w14:paraId="439B9F01" w14:textId="77777777" w:rsidR="00D52972" w:rsidRPr="00602105" w:rsidRDefault="00D52972" w:rsidP="00D52972">
            <w:pPr>
              <w:pStyle w:val="GrayHead"/>
              <w:keepNext w:val="0"/>
              <w:jc w:val="center"/>
              <w:rPr>
                <w:rFonts w:ascii="Arial" w:hAnsi="Arial" w:cs="Arial"/>
                <w:b w:val="0"/>
              </w:rPr>
            </w:pPr>
            <w:r w:rsidRPr="00602105">
              <w:rPr>
                <w:rFonts w:ascii="Arial" w:hAnsi="Arial" w:cs="Arial"/>
                <w:b w:val="0"/>
              </w:rPr>
              <w:t>N/A</w:t>
            </w:r>
          </w:p>
        </w:tc>
        <w:tc>
          <w:tcPr>
            <w:tcW w:w="1890" w:type="dxa"/>
            <w:gridSpan w:val="2"/>
            <w:tcBorders>
              <w:bottom w:val="single" w:sz="4" w:space="0" w:color="808080"/>
            </w:tcBorders>
            <w:shd w:val="clear" w:color="auto" w:fill="auto"/>
          </w:tcPr>
          <w:p w14:paraId="439B9F02" w14:textId="205F17F0" w:rsidR="00D52972" w:rsidRPr="00602105" w:rsidRDefault="00FF170F" w:rsidP="00D52972">
            <w:pPr>
              <w:pStyle w:val="GrayHead"/>
              <w:keepNext w:val="0"/>
              <w:jc w:val="center"/>
              <w:rPr>
                <w:rFonts w:ascii="Arial" w:hAnsi="Arial" w:cs="Arial"/>
                <w:b w:val="0"/>
              </w:rPr>
            </w:pPr>
            <w:bookmarkStart w:id="5" w:name="C1_Standard_Exam_Copay_Freq"/>
            <w:bookmarkEnd w:id="5"/>
            <w:r>
              <w:rPr>
                <w:rFonts w:ascii="Arial" w:hAnsi="Arial" w:cs="Arial"/>
                <w:b w:val="0"/>
              </w:rPr>
              <w:t>12</w:t>
            </w:r>
            <w:r w:rsidR="00D52972" w:rsidRPr="00602105">
              <w:rPr>
                <w:rFonts w:ascii="Arial" w:hAnsi="Arial" w:cs="Arial"/>
                <w:b w:val="0"/>
              </w:rPr>
              <w:t xml:space="preserve"> months</w:t>
            </w:r>
          </w:p>
        </w:tc>
      </w:tr>
      <w:tr w:rsidR="00D52972" w:rsidRPr="00602105" w14:paraId="439B9F08" w14:textId="77777777" w:rsidTr="00D52972">
        <w:tc>
          <w:tcPr>
            <w:tcW w:w="4230" w:type="dxa"/>
            <w:tcBorders>
              <w:bottom w:val="single" w:sz="4" w:space="0" w:color="808080"/>
            </w:tcBorders>
            <w:shd w:val="clear" w:color="auto" w:fill="auto"/>
            <w:tcMar>
              <w:top w:w="72" w:type="dxa"/>
              <w:bottom w:w="72" w:type="dxa"/>
            </w:tcMar>
          </w:tcPr>
          <w:p w14:paraId="439B9F04" w14:textId="77777777" w:rsidR="00D52972" w:rsidRPr="00602105" w:rsidRDefault="00D52972" w:rsidP="00D52972">
            <w:pPr>
              <w:pStyle w:val="GrayHead"/>
              <w:keepNext w:val="0"/>
              <w:rPr>
                <w:rFonts w:ascii="Arial" w:hAnsi="Arial" w:cs="Arial"/>
                <w:b w:val="0"/>
              </w:rPr>
            </w:pPr>
            <w:bookmarkStart w:id="6" w:name="C1_Standard_Exam_Allowance"/>
            <w:r w:rsidRPr="00602105">
              <w:rPr>
                <w:rFonts w:ascii="Arial" w:hAnsi="Arial" w:cs="Arial"/>
                <w:b w:val="0"/>
              </w:rPr>
              <w:t>Exam Allowance (once per frequency period)</w:t>
            </w:r>
          </w:p>
        </w:tc>
        <w:tc>
          <w:tcPr>
            <w:tcW w:w="2700" w:type="dxa"/>
            <w:tcBorders>
              <w:bottom w:val="single" w:sz="4" w:space="0" w:color="808080"/>
            </w:tcBorders>
            <w:shd w:val="clear" w:color="auto" w:fill="auto"/>
          </w:tcPr>
          <w:p w14:paraId="439B9F05" w14:textId="77777777" w:rsidR="00D52972" w:rsidRPr="00602105" w:rsidRDefault="00D52972" w:rsidP="00D52972">
            <w:pPr>
              <w:pStyle w:val="GrayHead"/>
              <w:keepNext w:val="0"/>
              <w:jc w:val="center"/>
              <w:rPr>
                <w:rFonts w:ascii="Arial" w:hAnsi="Arial" w:cs="Arial"/>
                <w:b w:val="0"/>
              </w:rPr>
            </w:pPr>
            <w:r w:rsidRPr="00602105">
              <w:rPr>
                <w:rFonts w:ascii="Arial" w:hAnsi="Arial" w:cs="Arial"/>
                <w:b w:val="0"/>
              </w:rPr>
              <w:t>Covered 100% after Copay</w:t>
            </w:r>
          </w:p>
        </w:tc>
        <w:tc>
          <w:tcPr>
            <w:tcW w:w="2160" w:type="dxa"/>
            <w:tcBorders>
              <w:bottom w:val="single" w:sz="4" w:space="0" w:color="808080"/>
            </w:tcBorders>
            <w:shd w:val="clear" w:color="auto" w:fill="auto"/>
          </w:tcPr>
          <w:p w14:paraId="439B9F06" w14:textId="48702719" w:rsidR="00D52972" w:rsidRPr="00602105" w:rsidRDefault="00D52972" w:rsidP="001306D5">
            <w:pPr>
              <w:pStyle w:val="GrayHead"/>
              <w:keepNext w:val="0"/>
              <w:jc w:val="center"/>
              <w:rPr>
                <w:rFonts w:ascii="Arial" w:hAnsi="Arial" w:cs="Arial"/>
                <w:b w:val="0"/>
              </w:rPr>
            </w:pPr>
            <w:r w:rsidRPr="00602105">
              <w:rPr>
                <w:rFonts w:ascii="Arial" w:hAnsi="Arial" w:cs="Arial"/>
                <w:b w:val="0"/>
              </w:rPr>
              <w:t xml:space="preserve">Up to </w:t>
            </w:r>
            <w:r w:rsidR="001306D5">
              <w:rPr>
                <w:rFonts w:ascii="Arial" w:hAnsi="Arial" w:cs="Arial"/>
                <w:b w:val="0"/>
              </w:rPr>
              <w:t>$</w:t>
            </w:r>
            <w:bookmarkStart w:id="7" w:name="C1_Standard_OON_Exam_Allowance_Amt"/>
            <w:bookmarkEnd w:id="7"/>
            <w:r w:rsidR="00FF170F">
              <w:rPr>
                <w:rFonts w:ascii="Arial" w:hAnsi="Arial" w:cs="Arial"/>
                <w:b w:val="0"/>
              </w:rPr>
              <w:t>45</w:t>
            </w:r>
          </w:p>
        </w:tc>
        <w:tc>
          <w:tcPr>
            <w:tcW w:w="1890" w:type="dxa"/>
            <w:gridSpan w:val="2"/>
            <w:tcBorders>
              <w:bottom w:val="single" w:sz="4" w:space="0" w:color="808080"/>
            </w:tcBorders>
            <w:shd w:val="clear" w:color="auto" w:fill="auto"/>
          </w:tcPr>
          <w:p w14:paraId="439B9F07" w14:textId="1198BD2E" w:rsidR="00D52972" w:rsidRPr="00602105" w:rsidRDefault="00FF170F" w:rsidP="00D52972">
            <w:pPr>
              <w:pStyle w:val="GrayHead"/>
              <w:keepNext w:val="0"/>
              <w:jc w:val="center"/>
              <w:rPr>
                <w:rFonts w:ascii="Arial" w:hAnsi="Arial" w:cs="Arial"/>
                <w:b w:val="0"/>
              </w:rPr>
            </w:pPr>
            <w:bookmarkStart w:id="8" w:name="C1_Standard_Exam_Allowance_Freq"/>
            <w:bookmarkEnd w:id="8"/>
            <w:r>
              <w:rPr>
                <w:rFonts w:ascii="Arial" w:hAnsi="Arial" w:cs="Arial"/>
                <w:b w:val="0"/>
              </w:rPr>
              <w:t>12</w:t>
            </w:r>
            <w:r w:rsidR="00BE02FE">
              <w:rPr>
                <w:rFonts w:ascii="Arial" w:hAnsi="Arial" w:cs="Arial"/>
                <w:b w:val="0"/>
              </w:rPr>
              <w:t xml:space="preserve"> </w:t>
            </w:r>
            <w:r w:rsidR="00D52972" w:rsidRPr="00602105">
              <w:rPr>
                <w:rFonts w:ascii="Arial" w:hAnsi="Arial" w:cs="Arial"/>
                <w:b w:val="0"/>
              </w:rPr>
              <w:t>months</w:t>
            </w:r>
          </w:p>
        </w:tc>
      </w:tr>
      <w:bookmarkEnd w:id="6"/>
      <w:tr w:rsidR="00D52972" w:rsidRPr="00602105" w14:paraId="439B9F12" w14:textId="77777777" w:rsidTr="00D52972">
        <w:tc>
          <w:tcPr>
            <w:tcW w:w="4230" w:type="dxa"/>
            <w:tcBorders>
              <w:bottom w:val="single" w:sz="4" w:space="0" w:color="808080"/>
            </w:tcBorders>
            <w:shd w:val="clear" w:color="auto" w:fill="auto"/>
            <w:tcMar>
              <w:top w:w="72" w:type="dxa"/>
              <w:bottom w:w="72" w:type="dxa"/>
            </w:tcMar>
          </w:tcPr>
          <w:p w14:paraId="439B9F0E" w14:textId="77777777" w:rsidR="00D52972" w:rsidRPr="00602105" w:rsidRDefault="00D52972" w:rsidP="00D52972">
            <w:pPr>
              <w:pStyle w:val="GrayHead"/>
              <w:keepNext w:val="0"/>
              <w:rPr>
                <w:rFonts w:ascii="Arial" w:hAnsi="Arial" w:cs="Arial"/>
                <w:b w:val="0"/>
              </w:rPr>
            </w:pPr>
            <w:r w:rsidRPr="00602105">
              <w:rPr>
                <w:rFonts w:ascii="Arial" w:hAnsi="Arial" w:cs="Arial"/>
                <w:b w:val="0"/>
              </w:rPr>
              <w:t>Materials Copay</w:t>
            </w:r>
          </w:p>
        </w:tc>
        <w:tc>
          <w:tcPr>
            <w:tcW w:w="2700" w:type="dxa"/>
            <w:tcBorders>
              <w:bottom w:val="single" w:sz="4" w:space="0" w:color="808080"/>
            </w:tcBorders>
            <w:shd w:val="clear" w:color="auto" w:fill="auto"/>
          </w:tcPr>
          <w:p w14:paraId="439B9F0F" w14:textId="7B261B77" w:rsidR="00D52972" w:rsidRPr="00602105" w:rsidRDefault="00C61F3D" w:rsidP="00C61F3D">
            <w:pPr>
              <w:pStyle w:val="GrayHead"/>
              <w:keepNext w:val="0"/>
              <w:jc w:val="center"/>
              <w:rPr>
                <w:rFonts w:ascii="Arial" w:hAnsi="Arial" w:cs="Arial"/>
                <w:b w:val="0"/>
              </w:rPr>
            </w:pPr>
            <w:r>
              <w:rPr>
                <w:rFonts w:ascii="Arial" w:hAnsi="Arial" w:cs="Arial"/>
                <w:b w:val="0"/>
              </w:rPr>
              <w:t>$</w:t>
            </w:r>
            <w:bookmarkStart w:id="9" w:name="C1_Standard_IN_Materials_Copay_Amt"/>
            <w:bookmarkEnd w:id="9"/>
            <w:r w:rsidR="00FF170F">
              <w:rPr>
                <w:rFonts w:ascii="Arial" w:hAnsi="Arial" w:cs="Arial"/>
                <w:b w:val="0"/>
              </w:rPr>
              <w:t>25</w:t>
            </w:r>
          </w:p>
        </w:tc>
        <w:tc>
          <w:tcPr>
            <w:tcW w:w="2160" w:type="dxa"/>
            <w:tcBorders>
              <w:bottom w:val="single" w:sz="4" w:space="0" w:color="808080"/>
            </w:tcBorders>
            <w:shd w:val="clear" w:color="auto" w:fill="auto"/>
          </w:tcPr>
          <w:p w14:paraId="439B9F10" w14:textId="77777777" w:rsidR="00D52972" w:rsidRPr="00602105" w:rsidRDefault="00D52972" w:rsidP="00D52972">
            <w:pPr>
              <w:pStyle w:val="GrayHead"/>
              <w:keepNext w:val="0"/>
              <w:jc w:val="center"/>
              <w:rPr>
                <w:rFonts w:ascii="Arial" w:hAnsi="Arial" w:cs="Arial"/>
                <w:b w:val="0"/>
              </w:rPr>
            </w:pPr>
            <w:r w:rsidRPr="00602105">
              <w:rPr>
                <w:rFonts w:ascii="Arial" w:hAnsi="Arial" w:cs="Arial"/>
                <w:b w:val="0"/>
              </w:rPr>
              <w:t>N/A</w:t>
            </w:r>
          </w:p>
        </w:tc>
        <w:tc>
          <w:tcPr>
            <w:tcW w:w="1890" w:type="dxa"/>
            <w:gridSpan w:val="2"/>
            <w:tcBorders>
              <w:bottom w:val="single" w:sz="4" w:space="0" w:color="808080"/>
            </w:tcBorders>
            <w:shd w:val="clear" w:color="auto" w:fill="auto"/>
          </w:tcPr>
          <w:p w14:paraId="439B9F11" w14:textId="54111D91" w:rsidR="00D52972" w:rsidRPr="00602105" w:rsidRDefault="00FF170F" w:rsidP="00D52972">
            <w:pPr>
              <w:pStyle w:val="GrayHead"/>
              <w:keepNext w:val="0"/>
              <w:jc w:val="center"/>
              <w:rPr>
                <w:rFonts w:ascii="Arial" w:hAnsi="Arial" w:cs="Arial"/>
                <w:b w:val="0"/>
              </w:rPr>
            </w:pPr>
            <w:bookmarkStart w:id="10" w:name="C1_Standard_Materials_Copay_Freq"/>
            <w:bookmarkEnd w:id="10"/>
            <w:r>
              <w:rPr>
                <w:rFonts w:ascii="Arial" w:hAnsi="Arial" w:cs="Arial"/>
                <w:b w:val="0"/>
              </w:rPr>
              <w:t>12</w:t>
            </w:r>
            <w:r w:rsidR="00C740B1">
              <w:rPr>
                <w:rFonts w:ascii="Arial" w:hAnsi="Arial" w:cs="Arial"/>
                <w:b w:val="0"/>
              </w:rPr>
              <w:t xml:space="preserve"> </w:t>
            </w:r>
            <w:r w:rsidR="00D52972" w:rsidRPr="00602105">
              <w:rPr>
                <w:rFonts w:ascii="Arial" w:hAnsi="Arial" w:cs="Arial"/>
                <w:b w:val="0"/>
              </w:rPr>
              <w:t>months</w:t>
            </w:r>
          </w:p>
        </w:tc>
      </w:tr>
      <w:tr w:rsidR="00D52972" w:rsidRPr="00602105" w14:paraId="439B9F2B" w14:textId="77777777" w:rsidTr="00D52972">
        <w:tc>
          <w:tcPr>
            <w:tcW w:w="4230" w:type="dxa"/>
            <w:tcBorders>
              <w:bottom w:val="single" w:sz="4" w:space="0" w:color="808080"/>
            </w:tcBorders>
            <w:shd w:val="clear" w:color="auto" w:fill="auto"/>
            <w:tcMar>
              <w:top w:w="72" w:type="dxa"/>
              <w:bottom w:w="72" w:type="dxa"/>
            </w:tcMar>
          </w:tcPr>
          <w:p w14:paraId="439B9F13" w14:textId="77777777" w:rsidR="00D52972" w:rsidRPr="00602105" w:rsidRDefault="00D52972" w:rsidP="00D52972">
            <w:pPr>
              <w:pStyle w:val="GrayHead"/>
              <w:keepNext w:val="0"/>
              <w:rPr>
                <w:rFonts w:ascii="Arial" w:hAnsi="Arial" w:cs="Arial"/>
                <w:b w:val="0"/>
              </w:rPr>
            </w:pPr>
            <w:r w:rsidRPr="00602105">
              <w:rPr>
                <w:rFonts w:ascii="Arial" w:hAnsi="Arial" w:cs="Arial"/>
                <w:b w:val="0"/>
              </w:rPr>
              <w:t>Eyeglass Lenses Allowances:</w:t>
            </w:r>
          </w:p>
          <w:p w14:paraId="439B9F14" w14:textId="77777777" w:rsidR="00D52972" w:rsidRPr="00602105" w:rsidRDefault="00D52972" w:rsidP="00D52972">
            <w:pPr>
              <w:pStyle w:val="GrayHead"/>
              <w:keepNext w:val="0"/>
              <w:rPr>
                <w:rFonts w:ascii="Arial" w:hAnsi="Arial" w:cs="Arial"/>
                <w:b w:val="0"/>
              </w:rPr>
            </w:pPr>
            <w:r w:rsidRPr="00602105">
              <w:rPr>
                <w:rFonts w:ascii="Arial" w:hAnsi="Arial" w:cs="Arial"/>
                <w:b w:val="0"/>
              </w:rPr>
              <w:t>(one pair per frequency period)</w:t>
            </w:r>
          </w:p>
          <w:p w14:paraId="439B9F15" w14:textId="77777777" w:rsidR="00D52972" w:rsidRPr="00602105" w:rsidRDefault="00D52972" w:rsidP="00D52972">
            <w:pPr>
              <w:pStyle w:val="GrayHead"/>
              <w:keepNext w:val="0"/>
              <w:rPr>
                <w:rFonts w:ascii="Arial" w:hAnsi="Arial" w:cs="Arial"/>
                <w:b w:val="0"/>
              </w:rPr>
            </w:pPr>
            <w:r w:rsidRPr="00602105">
              <w:rPr>
                <w:rFonts w:ascii="Arial" w:hAnsi="Arial" w:cs="Arial"/>
                <w:b w:val="0"/>
              </w:rPr>
              <w:t>Single Vision</w:t>
            </w:r>
          </w:p>
          <w:p w14:paraId="439B9F16" w14:textId="373F622F" w:rsidR="00D52972" w:rsidRPr="00602105" w:rsidRDefault="00C05428" w:rsidP="00D52972">
            <w:pPr>
              <w:pStyle w:val="GrayHead"/>
              <w:keepNext w:val="0"/>
              <w:rPr>
                <w:rFonts w:ascii="Arial" w:hAnsi="Arial" w:cs="Arial"/>
                <w:b w:val="0"/>
              </w:rPr>
            </w:pPr>
            <w:r>
              <w:rPr>
                <w:rFonts w:ascii="Arial" w:hAnsi="Arial" w:cs="Arial"/>
                <w:b w:val="0"/>
              </w:rPr>
              <w:t>Lined Bifocal</w:t>
            </w:r>
          </w:p>
          <w:p w14:paraId="439B9F17" w14:textId="28CD7AC3" w:rsidR="00D52972" w:rsidRPr="00602105" w:rsidRDefault="00C05428" w:rsidP="00D52972">
            <w:pPr>
              <w:pStyle w:val="GrayHead"/>
              <w:keepNext w:val="0"/>
              <w:rPr>
                <w:rFonts w:ascii="Arial" w:hAnsi="Arial" w:cs="Arial"/>
                <w:b w:val="0"/>
              </w:rPr>
            </w:pPr>
            <w:r>
              <w:rPr>
                <w:rFonts w:ascii="Arial" w:hAnsi="Arial" w:cs="Arial"/>
                <w:b w:val="0"/>
              </w:rPr>
              <w:t>Lined Trifocal</w:t>
            </w:r>
          </w:p>
          <w:p w14:paraId="439B9F18" w14:textId="77777777" w:rsidR="00D52972" w:rsidRPr="00602105" w:rsidRDefault="00D52972" w:rsidP="00D52972">
            <w:pPr>
              <w:pStyle w:val="GrayHead"/>
              <w:keepNext w:val="0"/>
              <w:rPr>
                <w:rFonts w:ascii="Arial" w:hAnsi="Arial" w:cs="Arial"/>
                <w:b w:val="0"/>
              </w:rPr>
            </w:pPr>
            <w:r w:rsidRPr="00602105">
              <w:rPr>
                <w:rFonts w:ascii="Arial" w:hAnsi="Arial" w:cs="Arial"/>
                <w:b w:val="0"/>
              </w:rPr>
              <w:t>Lenticular</w:t>
            </w:r>
          </w:p>
        </w:tc>
        <w:tc>
          <w:tcPr>
            <w:tcW w:w="2700" w:type="dxa"/>
            <w:tcBorders>
              <w:bottom w:val="single" w:sz="4" w:space="0" w:color="808080"/>
            </w:tcBorders>
            <w:shd w:val="clear" w:color="auto" w:fill="auto"/>
          </w:tcPr>
          <w:p w14:paraId="439B9F19" w14:textId="77777777" w:rsidR="00D52972" w:rsidRPr="00602105" w:rsidRDefault="00D52972" w:rsidP="00D52972">
            <w:pPr>
              <w:pStyle w:val="GrayHead"/>
              <w:keepNext w:val="0"/>
              <w:jc w:val="center"/>
              <w:rPr>
                <w:rFonts w:ascii="Arial" w:hAnsi="Arial" w:cs="Arial"/>
                <w:b w:val="0"/>
              </w:rPr>
            </w:pPr>
          </w:p>
          <w:p w14:paraId="439B9F1A" w14:textId="77777777" w:rsidR="00D52972" w:rsidRPr="00602105" w:rsidRDefault="00D52972" w:rsidP="00D52972">
            <w:pPr>
              <w:pStyle w:val="GrayHead"/>
              <w:keepNext w:val="0"/>
              <w:jc w:val="center"/>
              <w:rPr>
                <w:rFonts w:ascii="Arial" w:hAnsi="Arial" w:cs="Arial"/>
                <w:b w:val="0"/>
              </w:rPr>
            </w:pPr>
          </w:p>
          <w:p w14:paraId="439B9F1B" w14:textId="77777777" w:rsidR="00D52972" w:rsidRPr="00602105" w:rsidRDefault="00D52972" w:rsidP="00D52972">
            <w:pPr>
              <w:pStyle w:val="GrayHead"/>
              <w:keepNext w:val="0"/>
              <w:jc w:val="center"/>
              <w:rPr>
                <w:rFonts w:ascii="Arial" w:hAnsi="Arial" w:cs="Arial"/>
                <w:b w:val="0"/>
              </w:rPr>
            </w:pPr>
            <w:r w:rsidRPr="00602105">
              <w:rPr>
                <w:rFonts w:ascii="Arial" w:hAnsi="Arial" w:cs="Arial"/>
                <w:b w:val="0"/>
              </w:rPr>
              <w:t>Covered 100% after Copay</w:t>
            </w:r>
          </w:p>
          <w:p w14:paraId="439B9F1C" w14:textId="77777777" w:rsidR="00D52972" w:rsidRPr="00602105" w:rsidRDefault="00D52972" w:rsidP="00D52972">
            <w:pPr>
              <w:pStyle w:val="GrayHead"/>
              <w:keepNext w:val="0"/>
              <w:jc w:val="center"/>
              <w:rPr>
                <w:rFonts w:ascii="Arial" w:hAnsi="Arial" w:cs="Arial"/>
                <w:b w:val="0"/>
              </w:rPr>
            </w:pPr>
            <w:r w:rsidRPr="00602105">
              <w:rPr>
                <w:rFonts w:ascii="Arial" w:hAnsi="Arial" w:cs="Arial"/>
                <w:b w:val="0"/>
              </w:rPr>
              <w:t>Covered 100% after Copay</w:t>
            </w:r>
          </w:p>
          <w:p w14:paraId="439B9F1D" w14:textId="77777777" w:rsidR="00D52972" w:rsidRPr="00602105" w:rsidRDefault="00D52972" w:rsidP="00D52972">
            <w:pPr>
              <w:pStyle w:val="GrayHead"/>
              <w:keepNext w:val="0"/>
              <w:jc w:val="center"/>
              <w:rPr>
                <w:rFonts w:ascii="Arial" w:hAnsi="Arial" w:cs="Arial"/>
                <w:b w:val="0"/>
              </w:rPr>
            </w:pPr>
            <w:r w:rsidRPr="00602105">
              <w:rPr>
                <w:rFonts w:ascii="Arial" w:hAnsi="Arial" w:cs="Arial"/>
                <w:b w:val="0"/>
              </w:rPr>
              <w:t>Covered 100% after Copay</w:t>
            </w:r>
          </w:p>
          <w:p w14:paraId="439B9F1E" w14:textId="77777777" w:rsidR="00D52972" w:rsidRPr="00602105" w:rsidRDefault="00D52972" w:rsidP="00D52972">
            <w:pPr>
              <w:pStyle w:val="GrayHead"/>
              <w:keepNext w:val="0"/>
              <w:jc w:val="center"/>
              <w:rPr>
                <w:rFonts w:ascii="Arial" w:hAnsi="Arial" w:cs="Arial"/>
                <w:b w:val="0"/>
              </w:rPr>
            </w:pPr>
            <w:r w:rsidRPr="00602105">
              <w:rPr>
                <w:rFonts w:ascii="Arial" w:hAnsi="Arial" w:cs="Arial"/>
                <w:b w:val="0"/>
              </w:rPr>
              <w:t>Covered 100% after Copay</w:t>
            </w:r>
          </w:p>
        </w:tc>
        <w:tc>
          <w:tcPr>
            <w:tcW w:w="2160" w:type="dxa"/>
            <w:tcBorders>
              <w:bottom w:val="single" w:sz="4" w:space="0" w:color="808080"/>
            </w:tcBorders>
            <w:shd w:val="clear" w:color="auto" w:fill="auto"/>
          </w:tcPr>
          <w:p w14:paraId="439B9F1F" w14:textId="77777777" w:rsidR="00D52972" w:rsidRPr="00602105" w:rsidRDefault="00D52972" w:rsidP="00D52972">
            <w:pPr>
              <w:pStyle w:val="GrayHead"/>
              <w:keepNext w:val="0"/>
              <w:jc w:val="center"/>
              <w:rPr>
                <w:rFonts w:ascii="Arial" w:hAnsi="Arial" w:cs="Arial"/>
                <w:b w:val="0"/>
              </w:rPr>
            </w:pPr>
          </w:p>
          <w:p w14:paraId="439B9F20" w14:textId="77777777" w:rsidR="00D52972" w:rsidRPr="00602105" w:rsidRDefault="00D52972" w:rsidP="00D52972">
            <w:pPr>
              <w:pStyle w:val="GrayHead"/>
              <w:keepNext w:val="0"/>
              <w:jc w:val="center"/>
              <w:rPr>
                <w:rFonts w:ascii="Arial" w:hAnsi="Arial" w:cs="Arial"/>
                <w:b w:val="0"/>
              </w:rPr>
            </w:pPr>
          </w:p>
          <w:p w14:paraId="439B9F21" w14:textId="7FF896CB" w:rsidR="00D52972" w:rsidRPr="00602105" w:rsidRDefault="00DA571C" w:rsidP="00D52972">
            <w:pPr>
              <w:pStyle w:val="GrayHead"/>
              <w:keepNext w:val="0"/>
              <w:jc w:val="center"/>
              <w:rPr>
                <w:rFonts w:ascii="Arial" w:hAnsi="Arial" w:cs="Arial"/>
                <w:b w:val="0"/>
              </w:rPr>
            </w:pPr>
            <w:r>
              <w:rPr>
                <w:rFonts w:ascii="Arial" w:hAnsi="Arial" w:cs="Arial"/>
                <w:b w:val="0"/>
              </w:rPr>
              <w:t>Up to</w:t>
            </w:r>
            <w:r w:rsidR="00F83EE8">
              <w:rPr>
                <w:rFonts w:ascii="Arial" w:hAnsi="Arial" w:cs="Arial"/>
                <w:b w:val="0"/>
              </w:rPr>
              <w:t xml:space="preserve"> $</w:t>
            </w:r>
            <w:bookmarkStart w:id="11" w:name="C1_Standard_OON_SV_Allowance_Amt"/>
            <w:bookmarkEnd w:id="11"/>
            <w:r w:rsidR="00FF170F">
              <w:rPr>
                <w:rFonts w:ascii="Arial" w:hAnsi="Arial" w:cs="Arial"/>
                <w:b w:val="0"/>
              </w:rPr>
              <w:t>32</w:t>
            </w:r>
          </w:p>
          <w:p w14:paraId="439B9F22" w14:textId="7EBDDF9B" w:rsidR="00D52972" w:rsidRPr="00602105" w:rsidRDefault="00DA571C" w:rsidP="00D52972">
            <w:pPr>
              <w:pStyle w:val="GrayHead"/>
              <w:keepNext w:val="0"/>
              <w:jc w:val="center"/>
              <w:rPr>
                <w:rFonts w:ascii="Arial" w:hAnsi="Arial" w:cs="Arial"/>
                <w:b w:val="0"/>
              </w:rPr>
            </w:pPr>
            <w:r>
              <w:rPr>
                <w:rFonts w:ascii="Arial" w:hAnsi="Arial" w:cs="Arial"/>
                <w:b w:val="0"/>
              </w:rPr>
              <w:t>Up to</w:t>
            </w:r>
            <w:r w:rsidR="00F83EE8">
              <w:rPr>
                <w:rFonts w:ascii="Arial" w:hAnsi="Arial" w:cs="Arial"/>
                <w:b w:val="0"/>
              </w:rPr>
              <w:t xml:space="preserve"> $</w:t>
            </w:r>
            <w:bookmarkStart w:id="12" w:name="C1_Standard_OON_BV_Allowance_Amt"/>
            <w:bookmarkEnd w:id="12"/>
            <w:r w:rsidR="00FF170F">
              <w:rPr>
                <w:rFonts w:ascii="Arial" w:hAnsi="Arial" w:cs="Arial"/>
                <w:b w:val="0"/>
              </w:rPr>
              <w:t>55</w:t>
            </w:r>
          </w:p>
          <w:p w14:paraId="439B9F23" w14:textId="553832DF" w:rsidR="00D52972" w:rsidRPr="00602105" w:rsidRDefault="00D52972" w:rsidP="00D52972">
            <w:pPr>
              <w:pStyle w:val="GrayHead"/>
              <w:keepNext w:val="0"/>
              <w:jc w:val="center"/>
              <w:rPr>
                <w:rFonts w:ascii="Arial" w:hAnsi="Arial" w:cs="Arial"/>
                <w:b w:val="0"/>
              </w:rPr>
            </w:pPr>
            <w:r w:rsidRPr="00602105">
              <w:rPr>
                <w:rFonts w:ascii="Arial" w:hAnsi="Arial" w:cs="Arial"/>
                <w:b w:val="0"/>
              </w:rPr>
              <w:t>Up to</w:t>
            </w:r>
            <w:r w:rsidR="00F83EE8">
              <w:rPr>
                <w:rFonts w:ascii="Arial" w:hAnsi="Arial" w:cs="Arial"/>
                <w:b w:val="0"/>
              </w:rPr>
              <w:t xml:space="preserve"> $</w:t>
            </w:r>
            <w:bookmarkStart w:id="13" w:name="C1_Standard_OON_TV_Allowance_Amt"/>
            <w:bookmarkEnd w:id="13"/>
            <w:r w:rsidR="00FF170F">
              <w:rPr>
                <w:rFonts w:ascii="Arial" w:hAnsi="Arial" w:cs="Arial"/>
                <w:b w:val="0"/>
              </w:rPr>
              <w:t>65</w:t>
            </w:r>
          </w:p>
          <w:p w14:paraId="439B9F24" w14:textId="68046EB3" w:rsidR="00D52972" w:rsidRPr="00602105" w:rsidRDefault="00D52972" w:rsidP="00F83EE8">
            <w:pPr>
              <w:pStyle w:val="GrayHead"/>
              <w:keepNext w:val="0"/>
              <w:jc w:val="center"/>
              <w:rPr>
                <w:rFonts w:ascii="Arial" w:hAnsi="Arial" w:cs="Arial"/>
                <w:b w:val="0"/>
              </w:rPr>
            </w:pPr>
            <w:r w:rsidRPr="00602105">
              <w:rPr>
                <w:rFonts w:ascii="Arial" w:hAnsi="Arial" w:cs="Arial"/>
                <w:b w:val="0"/>
              </w:rPr>
              <w:t>Up to</w:t>
            </w:r>
            <w:r w:rsidR="00F83EE8">
              <w:rPr>
                <w:rFonts w:ascii="Arial" w:hAnsi="Arial" w:cs="Arial"/>
                <w:b w:val="0"/>
              </w:rPr>
              <w:t xml:space="preserve"> $</w:t>
            </w:r>
            <w:bookmarkStart w:id="14" w:name="C1_Standard_OON_Lent_Allowance_Amt"/>
            <w:bookmarkEnd w:id="14"/>
            <w:r w:rsidR="00FF170F">
              <w:rPr>
                <w:rFonts w:ascii="Arial" w:hAnsi="Arial" w:cs="Arial"/>
                <w:b w:val="0"/>
              </w:rPr>
              <w:t>80</w:t>
            </w:r>
          </w:p>
        </w:tc>
        <w:tc>
          <w:tcPr>
            <w:tcW w:w="1890" w:type="dxa"/>
            <w:gridSpan w:val="2"/>
            <w:tcBorders>
              <w:bottom w:val="single" w:sz="4" w:space="0" w:color="808080"/>
            </w:tcBorders>
            <w:shd w:val="clear" w:color="auto" w:fill="auto"/>
          </w:tcPr>
          <w:p w14:paraId="439B9F25" w14:textId="77777777" w:rsidR="00D52972" w:rsidRPr="00602105" w:rsidRDefault="00D52972" w:rsidP="00D52972">
            <w:pPr>
              <w:pStyle w:val="GrayHead"/>
              <w:keepNext w:val="0"/>
              <w:jc w:val="center"/>
              <w:rPr>
                <w:rFonts w:ascii="Arial" w:hAnsi="Arial" w:cs="Arial"/>
                <w:b w:val="0"/>
              </w:rPr>
            </w:pPr>
          </w:p>
          <w:p w14:paraId="439B9F26" w14:textId="77777777" w:rsidR="00D52972" w:rsidRPr="00602105" w:rsidRDefault="00D52972" w:rsidP="00D52972">
            <w:pPr>
              <w:pStyle w:val="GrayHead"/>
              <w:keepNext w:val="0"/>
              <w:jc w:val="center"/>
              <w:rPr>
                <w:rFonts w:ascii="Arial" w:hAnsi="Arial" w:cs="Arial"/>
                <w:b w:val="0"/>
              </w:rPr>
            </w:pPr>
          </w:p>
          <w:p w14:paraId="439B9F27" w14:textId="0D17B321" w:rsidR="00D52972" w:rsidRPr="00602105" w:rsidRDefault="00FF170F" w:rsidP="00D52972">
            <w:pPr>
              <w:pStyle w:val="GrayHead"/>
              <w:keepNext w:val="0"/>
              <w:jc w:val="center"/>
              <w:rPr>
                <w:rFonts w:ascii="Arial" w:hAnsi="Arial" w:cs="Arial"/>
                <w:b w:val="0"/>
              </w:rPr>
            </w:pPr>
            <w:bookmarkStart w:id="15" w:name="C1_Standard_SV_Freq"/>
            <w:bookmarkEnd w:id="15"/>
            <w:r>
              <w:rPr>
                <w:rFonts w:ascii="Arial" w:hAnsi="Arial" w:cs="Arial"/>
                <w:b w:val="0"/>
              </w:rPr>
              <w:t>12</w:t>
            </w:r>
            <w:r w:rsidR="00DA571C">
              <w:rPr>
                <w:rFonts w:ascii="Arial" w:hAnsi="Arial" w:cs="Arial"/>
                <w:b w:val="0"/>
              </w:rPr>
              <w:t xml:space="preserve"> </w:t>
            </w:r>
            <w:r w:rsidR="00D52972" w:rsidRPr="00602105">
              <w:rPr>
                <w:rFonts w:ascii="Arial" w:hAnsi="Arial" w:cs="Arial"/>
                <w:b w:val="0"/>
              </w:rPr>
              <w:t>months</w:t>
            </w:r>
          </w:p>
          <w:p w14:paraId="439B9F28" w14:textId="613FB441" w:rsidR="00D52972" w:rsidRPr="00602105" w:rsidRDefault="00FF170F" w:rsidP="00D52972">
            <w:pPr>
              <w:pStyle w:val="GrayHead"/>
              <w:keepNext w:val="0"/>
              <w:jc w:val="center"/>
              <w:rPr>
                <w:rFonts w:ascii="Arial" w:hAnsi="Arial" w:cs="Arial"/>
                <w:b w:val="0"/>
              </w:rPr>
            </w:pPr>
            <w:bookmarkStart w:id="16" w:name="C1_Standard_BV_Freq"/>
            <w:bookmarkEnd w:id="16"/>
            <w:r>
              <w:rPr>
                <w:rFonts w:ascii="Arial" w:hAnsi="Arial" w:cs="Arial"/>
                <w:b w:val="0"/>
              </w:rPr>
              <w:t>12</w:t>
            </w:r>
            <w:r w:rsidR="00D52972" w:rsidRPr="00602105">
              <w:rPr>
                <w:rFonts w:ascii="Arial" w:hAnsi="Arial" w:cs="Arial"/>
                <w:b w:val="0"/>
              </w:rPr>
              <w:t xml:space="preserve"> months</w:t>
            </w:r>
          </w:p>
          <w:p w14:paraId="439B9F29" w14:textId="63F31573" w:rsidR="00D52972" w:rsidRPr="00602105" w:rsidRDefault="00FF170F" w:rsidP="00D52972">
            <w:pPr>
              <w:pStyle w:val="GrayHead"/>
              <w:keepNext w:val="0"/>
              <w:jc w:val="center"/>
              <w:rPr>
                <w:rFonts w:ascii="Arial" w:hAnsi="Arial" w:cs="Arial"/>
                <w:b w:val="0"/>
              </w:rPr>
            </w:pPr>
            <w:bookmarkStart w:id="17" w:name="C1_Standard_TV_Freq"/>
            <w:bookmarkEnd w:id="17"/>
            <w:r>
              <w:rPr>
                <w:rFonts w:ascii="Arial" w:hAnsi="Arial" w:cs="Arial"/>
                <w:b w:val="0"/>
              </w:rPr>
              <w:t>12</w:t>
            </w:r>
            <w:r w:rsidR="00D52972" w:rsidRPr="00602105">
              <w:rPr>
                <w:rFonts w:ascii="Arial" w:hAnsi="Arial" w:cs="Arial"/>
                <w:b w:val="0"/>
              </w:rPr>
              <w:t xml:space="preserve"> months</w:t>
            </w:r>
          </w:p>
          <w:p w14:paraId="439B9F2A" w14:textId="7F8AD5EF" w:rsidR="00D52972" w:rsidRPr="00602105" w:rsidRDefault="00FF170F" w:rsidP="00D52972">
            <w:pPr>
              <w:pStyle w:val="GrayHead"/>
              <w:keepNext w:val="0"/>
              <w:jc w:val="center"/>
              <w:rPr>
                <w:rFonts w:ascii="Arial" w:hAnsi="Arial" w:cs="Arial"/>
                <w:b w:val="0"/>
              </w:rPr>
            </w:pPr>
            <w:bookmarkStart w:id="18" w:name="C1_Standard_Lent_Freq"/>
            <w:bookmarkEnd w:id="18"/>
            <w:r>
              <w:rPr>
                <w:rFonts w:ascii="Arial" w:hAnsi="Arial" w:cs="Arial"/>
                <w:b w:val="0"/>
              </w:rPr>
              <w:t>12</w:t>
            </w:r>
            <w:r w:rsidR="00D52972" w:rsidRPr="00602105">
              <w:rPr>
                <w:rFonts w:ascii="Arial" w:hAnsi="Arial" w:cs="Arial"/>
                <w:b w:val="0"/>
              </w:rPr>
              <w:t xml:space="preserve"> months</w:t>
            </w:r>
          </w:p>
        </w:tc>
      </w:tr>
      <w:tr w:rsidR="00D52972" w:rsidRPr="00602105" w14:paraId="439B9F3F" w14:textId="77777777" w:rsidTr="00D52972">
        <w:tc>
          <w:tcPr>
            <w:tcW w:w="4230" w:type="dxa"/>
            <w:tcBorders>
              <w:bottom w:val="single" w:sz="4" w:space="0" w:color="808080"/>
            </w:tcBorders>
            <w:shd w:val="clear" w:color="auto" w:fill="auto"/>
            <w:tcMar>
              <w:top w:w="72" w:type="dxa"/>
              <w:bottom w:w="72" w:type="dxa"/>
            </w:tcMar>
          </w:tcPr>
          <w:p w14:paraId="439B9F2C" w14:textId="77777777" w:rsidR="00D52972" w:rsidRPr="00602105" w:rsidRDefault="00D52972" w:rsidP="00D52972">
            <w:pPr>
              <w:pStyle w:val="GrayHead"/>
              <w:keepNext w:val="0"/>
              <w:rPr>
                <w:rFonts w:ascii="Arial" w:hAnsi="Arial" w:cs="Arial"/>
                <w:b w:val="0"/>
              </w:rPr>
            </w:pPr>
            <w:r w:rsidRPr="00602105">
              <w:rPr>
                <w:rFonts w:ascii="Arial" w:hAnsi="Arial" w:cs="Arial"/>
                <w:b w:val="0"/>
              </w:rPr>
              <w:t>Contact Lenses Allowances:</w:t>
            </w:r>
          </w:p>
          <w:p w14:paraId="439B9F2D" w14:textId="77777777" w:rsidR="00D52972" w:rsidRPr="00602105" w:rsidRDefault="00D52972" w:rsidP="00D52972">
            <w:pPr>
              <w:pStyle w:val="GrayHead"/>
              <w:keepNext w:val="0"/>
              <w:rPr>
                <w:rFonts w:ascii="Arial" w:hAnsi="Arial" w:cs="Arial"/>
                <w:b w:val="0"/>
              </w:rPr>
            </w:pPr>
            <w:r w:rsidRPr="00602105">
              <w:rPr>
                <w:rFonts w:ascii="Arial" w:hAnsi="Arial" w:cs="Arial"/>
                <w:b w:val="0"/>
              </w:rPr>
              <w:t>(one pair or single purchase per frequency period)</w:t>
            </w:r>
          </w:p>
          <w:p w14:paraId="439B9F2E" w14:textId="77777777" w:rsidR="00D52972" w:rsidRPr="00602105" w:rsidRDefault="00D52972" w:rsidP="00D52972">
            <w:pPr>
              <w:pStyle w:val="GrayHead"/>
              <w:keepNext w:val="0"/>
              <w:rPr>
                <w:rFonts w:ascii="Arial" w:hAnsi="Arial" w:cs="Arial"/>
                <w:b w:val="0"/>
              </w:rPr>
            </w:pPr>
            <w:r w:rsidRPr="00602105">
              <w:rPr>
                <w:rFonts w:ascii="Arial" w:hAnsi="Arial" w:cs="Arial"/>
                <w:b w:val="0"/>
              </w:rPr>
              <w:t>Elective</w:t>
            </w:r>
          </w:p>
          <w:p w14:paraId="439B9F2F" w14:textId="77777777" w:rsidR="00D52972" w:rsidRPr="00602105" w:rsidRDefault="00D52972" w:rsidP="00D52972">
            <w:pPr>
              <w:pStyle w:val="GrayHead"/>
              <w:keepNext w:val="0"/>
              <w:rPr>
                <w:rFonts w:ascii="Arial" w:hAnsi="Arial" w:cs="Arial"/>
                <w:b w:val="0"/>
              </w:rPr>
            </w:pPr>
            <w:r w:rsidRPr="00602105">
              <w:rPr>
                <w:rFonts w:ascii="Arial" w:hAnsi="Arial" w:cs="Arial"/>
                <w:b w:val="0"/>
              </w:rPr>
              <w:t>Therapeutic</w:t>
            </w:r>
          </w:p>
        </w:tc>
        <w:tc>
          <w:tcPr>
            <w:tcW w:w="2700" w:type="dxa"/>
            <w:tcBorders>
              <w:bottom w:val="single" w:sz="4" w:space="0" w:color="808080"/>
            </w:tcBorders>
            <w:shd w:val="clear" w:color="auto" w:fill="auto"/>
          </w:tcPr>
          <w:p w14:paraId="439B9F30" w14:textId="77777777" w:rsidR="00D52972" w:rsidRPr="00602105" w:rsidRDefault="00D52972" w:rsidP="00D52972">
            <w:pPr>
              <w:pStyle w:val="GrayHead"/>
              <w:keepNext w:val="0"/>
              <w:jc w:val="center"/>
              <w:rPr>
                <w:rFonts w:ascii="Arial" w:hAnsi="Arial" w:cs="Arial"/>
                <w:b w:val="0"/>
              </w:rPr>
            </w:pPr>
          </w:p>
          <w:p w14:paraId="439B9F31" w14:textId="77777777" w:rsidR="00D52972" w:rsidRDefault="00D52972" w:rsidP="00D52972">
            <w:pPr>
              <w:pStyle w:val="GrayHead"/>
              <w:keepNext w:val="0"/>
              <w:jc w:val="center"/>
              <w:rPr>
                <w:rFonts w:ascii="Arial" w:hAnsi="Arial" w:cs="Arial"/>
                <w:b w:val="0"/>
              </w:rPr>
            </w:pPr>
          </w:p>
          <w:p w14:paraId="439B9F32" w14:textId="77777777" w:rsidR="00D52972" w:rsidRPr="00602105" w:rsidRDefault="00D52972" w:rsidP="00D52972">
            <w:pPr>
              <w:pStyle w:val="GrayHead"/>
              <w:keepNext w:val="0"/>
              <w:jc w:val="center"/>
              <w:rPr>
                <w:rFonts w:ascii="Arial" w:hAnsi="Arial" w:cs="Arial"/>
                <w:b w:val="0"/>
              </w:rPr>
            </w:pPr>
          </w:p>
          <w:p w14:paraId="439B9F33" w14:textId="0C3E2704" w:rsidR="00D52972" w:rsidRPr="00602105" w:rsidRDefault="00D52972" w:rsidP="00D52972">
            <w:pPr>
              <w:pStyle w:val="GrayHead"/>
              <w:keepNext w:val="0"/>
              <w:jc w:val="center"/>
              <w:rPr>
                <w:rFonts w:ascii="Arial" w:hAnsi="Arial" w:cs="Arial"/>
                <w:b w:val="0"/>
              </w:rPr>
            </w:pPr>
            <w:r w:rsidRPr="00602105">
              <w:rPr>
                <w:rFonts w:ascii="Arial" w:hAnsi="Arial" w:cs="Arial"/>
                <w:b w:val="0"/>
              </w:rPr>
              <w:t>Up to</w:t>
            </w:r>
            <w:r w:rsidR="00F83EE8">
              <w:rPr>
                <w:rFonts w:ascii="Arial" w:hAnsi="Arial" w:cs="Arial"/>
                <w:b w:val="0"/>
              </w:rPr>
              <w:t xml:space="preserve"> $</w:t>
            </w:r>
            <w:bookmarkStart w:id="19" w:name="C1_Standard_IN_Elective_Allowance_Amt"/>
            <w:bookmarkEnd w:id="19"/>
            <w:r w:rsidR="00FF170F">
              <w:rPr>
                <w:rFonts w:ascii="Arial" w:hAnsi="Arial" w:cs="Arial"/>
                <w:b w:val="0"/>
              </w:rPr>
              <w:t>150</w:t>
            </w:r>
          </w:p>
          <w:p w14:paraId="439B9F34" w14:textId="77777777" w:rsidR="00D52972" w:rsidRPr="00602105" w:rsidRDefault="00D52972" w:rsidP="00D52972">
            <w:pPr>
              <w:pStyle w:val="GrayHead"/>
              <w:keepNext w:val="0"/>
              <w:jc w:val="center"/>
              <w:rPr>
                <w:rFonts w:ascii="Arial" w:hAnsi="Arial" w:cs="Arial"/>
                <w:b w:val="0"/>
              </w:rPr>
            </w:pPr>
            <w:r w:rsidRPr="00602105">
              <w:rPr>
                <w:rFonts w:ascii="Arial" w:hAnsi="Arial" w:cs="Arial"/>
                <w:b w:val="0"/>
              </w:rPr>
              <w:t>Covered 100%</w:t>
            </w:r>
          </w:p>
        </w:tc>
        <w:tc>
          <w:tcPr>
            <w:tcW w:w="2160" w:type="dxa"/>
            <w:tcBorders>
              <w:bottom w:val="single" w:sz="4" w:space="0" w:color="808080"/>
            </w:tcBorders>
            <w:shd w:val="clear" w:color="auto" w:fill="auto"/>
          </w:tcPr>
          <w:p w14:paraId="439B9F35" w14:textId="77777777" w:rsidR="00D52972" w:rsidRPr="00602105" w:rsidRDefault="00D52972" w:rsidP="00D52972">
            <w:pPr>
              <w:pStyle w:val="GrayHead"/>
              <w:keepNext w:val="0"/>
              <w:jc w:val="center"/>
              <w:rPr>
                <w:rFonts w:ascii="Arial" w:hAnsi="Arial" w:cs="Arial"/>
                <w:b w:val="0"/>
              </w:rPr>
            </w:pPr>
          </w:p>
          <w:p w14:paraId="439B9F36" w14:textId="77777777" w:rsidR="00D52972" w:rsidRDefault="00D52972" w:rsidP="00D52972">
            <w:pPr>
              <w:pStyle w:val="GrayHead"/>
              <w:keepNext w:val="0"/>
              <w:jc w:val="center"/>
              <w:rPr>
                <w:rFonts w:ascii="Arial" w:hAnsi="Arial" w:cs="Arial"/>
                <w:b w:val="0"/>
              </w:rPr>
            </w:pPr>
          </w:p>
          <w:p w14:paraId="439B9F37" w14:textId="77777777" w:rsidR="00D52972" w:rsidRPr="00602105" w:rsidRDefault="00D52972" w:rsidP="00D52972">
            <w:pPr>
              <w:pStyle w:val="GrayHead"/>
              <w:keepNext w:val="0"/>
              <w:jc w:val="center"/>
              <w:rPr>
                <w:rFonts w:ascii="Arial" w:hAnsi="Arial" w:cs="Arial"/>
                <w:b w:val="0"/>
              </w:rPr>
            </w:pPr>
          </w:p>
          <w:p w14:paraId="439B9F38" w14:textId="476B7B3A" w:rsidR="00D52972" w:rsidRPr="00602105" w:rsidRDefault="00D52972" w:rsidP="00D52972">
            <w:pPr>
              <w:pStyle w:val="GrayHead"/>
              <w:keepNext w:val="0"/>
              <w:jc w:val="center"/>
              <w:rPr>
                <w:rFonts w:ascii="Arial" w:hAnsi="Arial" w:cs="Arial"/>
                <w:b w:val="0"/>
              </w:rPr>
            </w:pPr>
            <w:r w:rsidRPr="00602105">
              <w:rPr>
                <w:rFonts w:ascii="Arial" w:hAnsi="Arial" w:cs="Arial"/>
                <w:b w:val="0"/>
              </w:rPr>
              <w:t>Up to</w:t>
            </w:r>
            <w:r w:rsidR="00F83EE8">
              <w:rPr>
                <w:rFonts w:ascii="Arial" w:hAnsi="Arial" w:cs="Arial"/>
                <w:b w:val="0"/>
              </w:rPr>
              <w:t xml:space="preserve"> $</w:t>
            </w:r>
            <w:bookmarkStart w:id="20" w:name="C1_Standard_OON_Elective_Allowance_Amt"/>
            <w:bookmarkEnd w:id="20"/>
            <w:r w:rsidR="00FF170F">
              <w:rPr>
                <w:rFonts w:ascii="Arial" w:hAnsi="Arial" w:cs="Arial"/>
                <w:b w:val="0"/>
              </w:rPr>
              <w:t>120</w:t>
            </w:r>
          </w:p>
          <w:p w14:paraId="439B9F39" w14:textId="01633172" w:rsidR="00D52972" w:rsidRPr="00602105" w:rsidRDefault="00D52972" w:rsidP="00F83EE8">
            <w:pPr>
              <w:pStyle w:val="GrayHead"/>
              <w:keepNext w:val="0"/>
              <w:jc w:val="center"/>
              <w:rPr>
                <w:rFonts w:ascii="Arial" w:hAnsi="Arial" w:cs="Arial"/>
                <w:b w:val="0"/>
              </w:rPr>
            </w:pPr>
            <w:r w:rsidRPr="00602105">
              <w:rPr>
                <w:rFonts w:ascii="Arial" w:hAnsi="Arial" w:cs="Arial"/>
                <w:b w:val="0"/>
              </w:rPr>
              <w:t>Up to</w:t>
            </w:r>
            <w:r w:rsidR="00F83EE8">
              <w:rPr>
                <w:rFonts w:ascii="Arial" w:hAnsi="Arial" w:cs="Arial"/>
                <w:b w:val="0"/>
              </w:rPr>
              <w:t xml:space="preserve"> $</w:t>
            </w:r>
            <w:bookmarkStart w:id="21" w:name="C1_Standard_OON_Thera_Allowance_Amt"/>
            <w:bookmarkEnd w:id="21"/>
            <w:r w:rsidR="00FF170F">
              <w:rPr>
                <w:rFonts w:ascii="Arial" w:hAnsi="Arial" w:cs="Arial"/>
                <w:b w:val="0"/>
              </w:rPr>
              <w:t>210</w:t>
            </w:r>
          </w:p>
        </w:tc>
        <w:tc>
          <w:tcPr>
            <w:tcW w:w="1890" w:type="dxa"/>
            <w:gridSpan w:val="2"/>
            <w:tcBorders>
              <w:bottom w:val="single" w:sz="4" w:space="0" w:color="808080"/>
            </w:tcBorders>
            <w:shd w:val="clear" w:color="auto" w:fill="auto"/>
          </w:tcPr>
          <w:p w14:paraId="439B9F3A" w14:textId="77777777" w:rsidR="00D52972" w:rsidRPr="00602105" w:rsidRDefault="00D52972" w:rsidP="00D52972">
            <w:pPr>
              <w:pStyle w:val="GrayHead"/>
              <w:keepNext w:val="0"/>
              <w:jc w:val="center"/>
              <w:rPr>
                <w:rFonts w:ascii="Arial" w:hAnsi="Arial" w:cs="Arial"/>
                <w:b w:val="0"/>
              </w:rPr>
            </w:pPr>
          </w:p>
          <w:p w14:paraId="439B9F3B" w14:textId="77777777" w:rsidR="00D52972" w:rsidRDefault="00D52972" w:rsidP="00D52972">
            <w:pPr>
              <w:pStyle w:val="GrayHead"/>
              <w:keepNext w:val="0"/>
              <w:jc w:val="center"/>
              <w:rPr>
                <w:rFonts w:ascii="Arial" w:hAnsi="Arial" w:cs="Arial"/>
                <w:b w:val="0"/>
              </w:rPr>
            </w:pPr>
          </w:p>
          <w:p w14:paraId="439B9F3C" w14:textId="77777777" w:rsidR="00D52972" w:rsidRPr="00602105" w:rsidRDefault="00D52972" w:rsidP="00D52972">
            <w:pPr>
              <w:pStyle w:val="GrayHead"/>
              <w:keepNext w:val="0"/>
              <w:jc w:val="center"/>
              <w:rPr>
                <w:rFonts w:ascii="Arial" w:hAnsi="Arial" w:cs="Arial"/>
                <w:b w:val="0"/>
              </w:rPr>
            </w:pPr>
          </w:p>
          <w:p w14:paraId="439B9F3D" w14:textId="556C9FEE" w:rsidR="00D52972" w:rsidRPr="00602105" w:rsidRDefault="00FF170F" w:rsidP="00D52972">
            <w:pPr>
              <w:pStyle w:val="GrayHead"/>
              <w:keepNext w:val="0"/>
              <w:jc w:val="center"/>
              <w:rPr>
                <w:rFonts w:ascii="Arial" w:hAnsi="Arial" w:cs="Arial"/>
                <w:b w:val="0"/>
              </w:rPr>
            </w:pPr>
            <w:bookmarkStart w:id="22" w:name="C1_Standard_Elective_Freq"/>
            <w:bookmarkEnd w:id="22"/>
            <w:r>
              <w:rPr>
                <w:rFonts w:ascii="Arial" w:hAnsi="Arial" w:cs="Arial"/>
                <w:b w:val="0"/>
              </w:rPr>
              <w:t>12</w:t>
            </w:r>
            <w:r w:rsidR="00567061">
              <w:rPr>
                <w:rFonts w:ascii="Arial" w:hAnsi="Arial" w:cs="Arial"/>
                <w:b w:val="0"/>
              </w:rPr>
              <w:t xml:space="preserve"> </w:t>
            </w:r>
            <w:r w:rsidR="00D52972" w:rsidRPr="00602105">
              <w:rPr>
                <w:rFonts w:ascii="Arial" w:hAnsi="Arial" w:cs="Arial"/>
                <w:b w:val="0"/>
              </w:rPr>
              <w:t>months</w:t>
            </w:r>
          </w:p>
          <w:p w14:paraId="439B9F3E" w14:textId="43404C2C" w:rsidR="00D52972" w:rsidRPr="00602105" w:rsidRDefault="00FF170F" w:rsidP="00D52972">
            <w:pPr>
              <w:pStyle w:val="GrayHead"/>
              <w:keepNext w:val="0"/>
              <w:jc w:val="center"/>
              <w:rPr>
                <w:rFonts w:ascii="Arial" w:hAnsi="Arial" w:cs="Arial"/>
                <w:b w:val="0"/>
              </w:rPr>
            </w:pPr>
            <w:bookmarkStart w:id="23" w:name="C1_Standard_Thera_Freq"/>
            <w:bookmarkEnd w:id="23"/>
            <w:r>
              <w:rPr>
                <w:rFonts w:ascii="Arial" w:hAnsi="Arial" w:cs="Arial"/>
                <w:b w:val="0"/>
              </w:rPr>
              <w:t>12</w:t>
            </w:r>
            <w:r w:rsidR="00567061">
              <w:rPr>
                <w:rFonts w:ascii="Arial" w:hAnsi="Arial" w:cs="Arial"/>
                <w:b w:val="0"/>
              </w:rPr>
              <w:t xml:space="preserve"> </w:t>
            </w:r>
            <w:r w:rsidR="00D52972" w:rsidRPr="00602105">
              <w:rPr>
                <w:rFonts w:ascii="Arial" w:hAnsi="Arial" w:cs="Arial"/>
                <w:b w:val="0"/>
              </w:rPr>
              <w:t>months</w:t>
            </w:r>
          </w:p>
        </w:tc>
      </w:tr>
      <w:tr w:rsidR="00D52972" w:rsidRPr="00602105" w14:paraId="439B9F48" w14:textId="77777777" w:rsidTr="00D52972">
        <w:tc>
          <w:tcPr>
            <w:tcW w:w="4230" w:type="dxa"/>
            <w:tcBorders>
              <w:bottom w:val="single" w:sz="4" w:space="0" w:color="808080"/>
            </w:tcBorders>
            <w:shd w:val="clear" w:color="auto" w:fill="auto"/>
            <w:tcMar>
              <w:top w:w="72" w:type="dxa"/>
              <w:bottom w:w="72" w:type="dxa"/>
            </w:tcMar>
          </w:tcPr>
          <w:p w14:paraId="439B9F40" w14:textId="77777777" w:rsidR="00D52972" w:rsidRPr="00602105" w:rsidRDefault="00D52972" w:rsidP="00D52972">
            <w:pPr>
              <w:pStyle w:val="GrayHead"/>
              <w:keepNext w:val="0"/>
              <w:rPr>
                <w:rFonts w:ascii="Arial" w:hAnsi="Arial" w:cs="Arial"/>
                <w:b w:val="0"/>
              </w:rPr>
            </w:pPr>
            <w:r w:rsidRPr="00602105">
              <w:rPr>
                <w:rFonts w:ascii="Arial" w:hAnsi="Arial" w:cs="Arial"/>
                <w:b w:val="0"/>
              </w:rPr>
              <w:t>Frame Retail Allowance</w:t>
            </w:r>
          </w:p>
          <w:p w14:paraId="439B9F41" w14:textId="77777777" w:rsidR="00D52972" w:rsidRPr="00602105" w:rsidRDefault="00D52972" w:rsidP="00D52972">
            <w:pPr>
              <w:pStyle w:val="GrayHead"/>
              <w:keepNext w:val="0"/>
              <w:rPr>
                <w:rFonts w:ascii="Arial" w:hAnsi="Arial" w:cs="Arial"/>
                <w:b w:val="0"/>
              </w:rPr>
            </w:pPr>
            <w:r w:rsidRPr="00602105">
              <w:rPr>
                <w:rFonts w:ascii="Arial" w:hAnsi="Arial" w:cs="Arial"/>
                <w:b w:val="0"/>
              </w:rPr>
              <w:t>(one per frequency period)</w:t>
            </w:r>
          </w:p>
        </w:tc>
        <w:tc>
          <w:tcPr>
            <w:tcW w:w="2700" w:type="dxa"/>
            <w:tcBorders>
              <w:bottom w:val="single" w:sz="4" w:space="0" w:color="808080"/>
            </w:tcBorders>
            <w:shd w:val="clear" w:color="auto" w:fill="auto"/>
          </w:tcPr>
          <w:p w14:paraId="439B9F42" w14:textId="77777777" w:rsidR="00D52972" w:rsidRPr="00602105" w:rsidRDefault="00D52972" w:rsidP="00D52972">
            <w:pPr>
              <w:pStyle w:val="GrayHead"/>
              <w:keepNext w:val="0"/>
              <w:jc w:val="center"/>
              <w:rPr>
                <w:rFonts w:ascii="Arial" w:hAnsi="Arial" w:cs="Arial"/>
                <w:b w:val="0"/>
              </w:rPr>
            </w:pPr>
          </w:p>
          <w:p w14:paraId="439B9F43" w14:textId="14B709B5" w:rsidR="00D52972" w:rsidRPr="00602105" w:rsidRDefault="00D52972" w:rsidP="00F83EE8">
            <w:pPr>
              <w:pStyle w:val="GrayHead"/>
              <w:keepNext w:val="0"/>
              <w:jc w:val="center"/>
              <w:rPr>
                <w:rFonts w:ascii="Arial" w:hAnsi="Arial" w:cs="Arial"/>
                <w:b w:val="0"/>
              </w:rPr>
            </w:pPr>
            <w:r w:rsidRPr="00602105">
              <w:rPr>
                <w:rFonts w:ascii="Arial" w:hAnsi="Arial" w:cs="Arial"/>
                <w:b w:val="0"/>
              </w:rPr>
              <w:t>Up to</w:t>
            </w:r>
            <w:r w:rsidR="00F83EE8">
              <w:rPr>
                <w:rFonts w:ascii="Arial" w:hAnsi="Arial" w:cs="Arial"/>
                <w:b w:val="0"/>
              </w:rPr>
              <w:t xml:space="preserve"> $</w:t>
            </w:r>
            <w:bookmarkStart w:id="24" w:name="C1_Standard_IN_Frames_Allowance_Amt"/>
            <w:bookmarkEnd w:id="24"/>
            <w:r w:rsidR="00FF170F">
              <w:rPr>
                <w:rFonts w:ascii="Arial" w:hAnsi="Arial" w:cs="Arial"/>
                <w:b w:val="0"/>
              </w:rPr>
              <w:t>150</w:t>
            </w:r>
          </w:p>
        </w:tc>
        <w:tc>
          <w:tcPr>
            <w:tcW w:w="2160" w:type="dxa"/>
            <w:tcBorders>
              <w:bottom w:val="single" w:sz="4" w:space="0" w:color="808080"/>
            </w:tcBorders>
            <w:shd w:val="clear" w:color="auto" w:fill="auto"/>
          </w:tcPr>
          <w:p w14:paraId="439B9F44" w14:textId="77777777" w:rsidR="00D52972" w:rsidRPr="00602105" w:rsidRDefault="00D52972" w:rsidP="00D52972">
            <w:pPr>
              <w:pStyle w:val="GrayHead"/>
              <w:keepNext w:val="0"/>
              <w:jc w:val="center"/>
              <w:rPr>
                <w:rFonts w:ascii="Arial" w:hAnsi="Arial" w:cs="Arial"/>
                <w:b w:val="0"/>
              </w:rPr>
            </w:pPr>
          </w:p>
          <w:p w14:paraId="439B9F45" w14:textId="4CFC1070" w:rsidR="00D52972" w:rsidRPr="00602105" w:rsidRDefault="00D52972" w:rsidP="00F83EE8">
            <w:pPr>
              <w:pStyle w:val="GrayHead"/>
              <w:keepNext w:val="0"/>
              <w:jc w:val="center"/>
              <w:rPr>
                <w:rFonts w:ascii="Arial" w:hAnsi="Arial" w:cs="Arial"/>
                <w:b w:val="0"/>
              </w:rPr>
            </w:pPr>
            <w:r w:rsidRPr="00602105">
              <w:rPr>
                <w:rFonts w:ascii="Arial" w:hAnsi="Arial" w:cs="Arial"/>
                <w:b w:val="0"/>
              </w:rPr>
              <w:t>Up to</w:t>
            </w:r>
            <w:r w:rsidR="00F83EE8">
              <w:rPr>
                <w:rFonts w:ascii="Arial" w:hAnsi="Arial" w:cs="Arial"/>
                <w:b w:val="0"/>
              </w:rPr>
              <w:t xml:space="preserve"> $</w:t>
            </w:r>
            <w:bookmarkStart w:id="25" w:name="C1_Standard_OON_Frames_Allowance_Amt"/>
            <w:bookmarkEnd w:id="25"/>
            <w:r w:rsidR="00FF170F">
              <w:rPr>
                <w:rFonts w:ascii="Arial" w:hAnsi="Arial" w:cs="Arial"/>
                <w:b w:val="0"/>
              </w:rPr>
              <w:t>83</w:t>
            </w:r>
          </w:p>
        </w:tc>
        <w:tc>
          <w:tcPr>
            <w:tcW w:w="1890" w:type="dxa"/>
            <w:gridSpan w:val="2"/>
            <w:tcBorders>
              <w:bottom w:val="single" w:sz="4" w:space="0" w:color="808080"/>
            </w:tcBorders>
            <w:shd w:val="clear" w:color="auto" w:fill="auto"/>
          </w:tcPr>
          <w:p w14:paraId="439B9F46" w14:textId="77777777" w:rsidR="00D52972" w:rsidRPr="00602105" w:rsidRDefault="00D52972" w:rsidP="00D52972">
            <w:pPr>
              <w:pStyle w:val="GrayHead"/>
              <w:keepNext w:val="0"/>
              <w:jc w:val="center"/>
              <w:rPr>
                <w:rFonts w:ascii="Arial" w:hAnsi="Arial" w:cs="Arial"/>
                <w:b w:val="0"/>
              </w:rPr>
            </w:pPr>
          </w:p>
          <w:p w14:paraId="439B9F47" w14:textId="7D0F6E8D" w:rsidR="00D52972" w:rsidRPr="00602105" w:rsidRDefault="00FF170F" w:rsidP="00D52972">
            <w:pPr>
              <w:pStyle w:val="GrayHead"/>
              <w:keepNext w:val="0"/>
              <w:jc w:val="center"/>
              <w:rPr>
                <w:rFonts w:ascii="Arial" w:hAnsi="Arial" w:cs="Arial"/>
                <w:b w:val="0"/>
              </w:rPr>
            </w:pPr>
            <w:bookmarkStart w:id="26" w:name="C1_Standard_Frames_Freq"/>
            <w:bookmarkEnd w:id="26"/>
            <w:r>
              <w:rPr>
                <w:rFonts w:ascii="Arial" w:hAnsi="Arial" w:cs="Arial"/>
                <w:b w:val="0"/>
              </w:rPr>
              <w:t>24</w:t>
            </w:r>
            <w:r w:rsidR="00567061">
              <w:rPr>
                <w:rFonts w:ascii="Arial" w:hAnsi="Arial" w:cs="Arial"/>
                <w:b w:val="0"/>
              </w:rPr>
              <w:t xml:space="preserve"> </w:t>
            </w:r>
            <w:r w:rsidR="00D52972" w:rsidRPr="00602105">
              <w:rPr>
                <w:rFonts w:ascii="Arial" w:hAnsi="Arial" w:cs="Arial"/>
                <w:b w:val="0"/>
              </w:rPr>
              <w:t>months</w:t>
            </w:r>
          </w:p>
        </w:tc>
      </w:tr>
      <w:tr w:rsidR="00D52972" w:rsidRPr="00602105" w14:paraId="439B9F4D" w14:textId="77777777" w:rsidTr="00D52972">
        <w:tc>
          <w:tcPr>
            <w:tcW w:w="10980" w:type="dxa"/>
            <w:gridSpan w:val="5"/>
            <w:tcBorders>
              <w:bottom w:val="single" w:sz="4" w:space="0" w:color="808080"/>
            </w:tcBorders>
            <w:shd w:val="clear" w:color="auto" w:fill="auto"/>
            <w:tcMar>
              <w:top w:w="72" w:type="dxa"/>
              <w:bottom w:w="72" w:type="dxa"/>
            </w:tcMar>
          </w:tcPr>
          <w:p w14:paraId="439B9F4A" w14:textId="77777777" w:rsidR="00D52972" w:rsidRDefault="00D52972" w:rsidP="00D52972">
            <w:pPr>
              <w:pStyle w:val="GrayHead"/>
              <w:keepNext w:val="0"/>
              <w:rPr>
                <w:rFonts w:ascii="Arial" w:hAnsi="Arial" w:cs="Arial"/>
                <w:b w:val="0"/>
              </w:rPr>
            </w:pPr>
            <w:bookmarkStart w:id="27" w:name="CV_EN_C1_Standard_Contract"/>
            <w:bookmarkStart w:id="28" w:name="C1_Standard_Contract"/>
            <w:r>
              <w:rPr>
                <w:rFonts w:ascii="Arial" w:hAnsi="Arial" w:cs="Arial"/>
                <w:b w:val="0"/>
              </w:rPr>
              <w:t xml:space="preserve">** </w:t>
            </w:r>
            <w:r w:rsidRPr="00887DBB">
              <w:rPr>
                <w:rFonts w:ascii="Arial" w:hAnsi="Arial" w:cs="Arial"/>
                <w:b w:val="0"/>
              </w:rPr>
              <w:t>Your Frequency Period begins on the 1st of your plan renewal month (Contract year basis)</w:t>
            </w:r>
          </w:p>
          <w:bookmarkEnd w:id="27"/>
          <w:bookmarkEnd w:id="28"/>
          <w:p w14:paraId="439B9F4C" w14:textId="77777777" w:rsidR="00D52972" w:rsidRPr="00887DBB" w:rsidRDefault="00D52972" w:rsidP="00FF170F">
            <w:pPr>
              <w:pStyle w:val="GrayHead"/>
              <w:keepNext w:val="0"/>
              <w:rPr>
                <w:rFonts w:ascii="Arial" w:hAnsi="Arial" w:cs="Arial"/>
                <w:b w:val="0"/>
                <w:sz w:val="2"/>
                <w:szCs w:val="2"/>
              </w:rPr>
            </w:pPr>
          </w:p>
        </w:tc>
      </w:tr>
      <w:tr w:rsidR="00D52972" w:rsidRPr="00602105" w14:paraId="439B9F53" w14:textId="77777777" w:rsidTr="00D52972">
        <w:tc>
          <w:tcPr>
            <w:tcW w:w="10980" w:type="dxa"/>
            <w:gridSpan w:val="5"/>
            <w:tcBorders>
              <w:bottom w:val="single" w:sz="4" w:space="0" w:color="808080"/>
            </w:tcBorders>
            <w:shd w:val="clear" w:color="auto" w:fill="auto"/>
            <w:tcMar>
              <w:top w:w="72" w:type="dxa"/>
              <w:bottom w:w="72" w:type="dxa"/>
            </w:tcMar>
          </w:tcPr>
          <w:p w14:paraId="439B9F4E" w14:textId="77777777" w:rsidR="00D52972" w:rsidRPr="00602105" w:rsidRDefault="00D52972" w:rsidP="00D52972">
            <w:pPr>
              <w:pStyle w:val="GrayHead"/>
              <w:keepNext w:val="0"/>
              <w:rPr>
                <w:rFonts w:ascii="Arial" w:hAnsi="Arial" w:cs="Arial"/>
              </w:rPr>
            </w:pPr>
            <w:r w:rsidRPr="00602105">
              <w:rPr>
                <w:rFonts w:ascii="Arial" w:hAnsi="Arial" w:cs="Arial"/>
              </w:rPr>
              <w:t>Definitions:</w:t>
            </w:r>
          </w:p>
          <w:p w14:paraId="439B9F4F" w14:textId="77777777" w:rsidR="00D52972" w:rsidRDefault="00D52972" w:rsidP="00D52972">
            <w:pPr>
              <w:pStyle w:val="GrayHead"/>
              <w:keepNext w:val="0"/>
              <w:rPr>
                <w:rFonts w:ascii="Arial" w:hAnsi="Arial" w:cs="Arial"/>
                <w:b w:val="0"/>
              </w:rPr>
            </w:pPr>
            <w:r w:rsidRPr="00602105">
              <w:rPr>
                <w:rFonts w:ascii="Arial" w:hAnsi="Arial" w:cs="Arial"/>
              </w:rPr>
              <w:t>Copay:</w:t>
            </w:r>
            <w:r w:rsidRPr="00602105">
              <w:rPr>
                <w:rFonts w:ascii="Arial" w:hAnsi="Arial" w:cs="Arial"/>
                <w:b w:val="0"/>
              </w:rPr>
              <w:t xml:space="preserve"> the amount you pay towards your exam and/or materials, lenses and/or frames. (Note: copays do not apply to contact lenses).</w:t>
            </w:r>
          </w:p>
          <w:p w14:paraId="439B9F50" w14:textId="77777777" w:rsidR="009D4BB1" w:rsidRPr="003C147B" w:rsidRDefault="009D4BB1" w:rsidP="00DB0AC6">
            <w:pPr>
              <w:autoSpaceDE w:val="0"/>
              <w:autoSpaceDN w:val="0"/>
              <w:adjustRightInd w:val="0"/>
              <w:rPr>
                <w:rFonts w:cs="Arial"/>
                <w:szCs w:val="20"/>
              </w:rPr>
            </w:pPr>
            <w:r w:rsidRPr="003C147B">
              <w:rPr>
                <w:rFonts w:cs="Arial"/>
                <w:b/>
                <w:bCs/>
                <w:szCs w:val="20"/>
              </w:rPr>
              <w:t>Coinsurance:</w:t>
            </w:r>
            <w:r w:rsidRPr="003C147B">
              <w:rPr>
                <w:rFonts w:cs="Arial"/>
                <w:szCs w:val="20"/>
              </w:rPr>
              <w:t xml:space="preserve"> the percentage of charges Cigna will pay. Customer is financially responsible for the balance.</w:t>
            </w:r>
          </w:p>
          <w:p w14:paraId="439B9F51" w14:textId="77777777" w:rsidR="00D52972" w:rsidRPr="00602105" w:rsidRDefault="00D52972" w:rsidP="00D52972">
            <w:pPr>
              <w:pStyle w:val="GrayHead"/>
              <w:keepNext w:val="0"/>
              <w:rPr>
                <w:rFonts w:ascii="Arial" w:hAnsi="Arial" w:cs="Arial"/>
                <w:b w:val="0"/>
              </w:rPr>
            </w:pPr>
            <w:r w:rsidRPr="00602105">
              <w:rPr>
                <w:rFonts w:ascii="Arial" w:hAnsi="Arial" w:cs="Arial"/>
              </w:rPr>
              <w:t>Allowance:</w:t>
            </w:r>
            <w:r w:rsidRPr="00602105">
              <w:rPr>
                <w:rFonts w:ascii="Arial" w:hAnsi="Arial" w:cs="Arial"/>
                <w:b w:val="0"/>
              </w:rPr>
              <w:t xml:space="preserve"> the maximum amount </w:t>
            </w:r>
            <w:r>
              <w:rPr>
                <w:rFonts w:ascii="Arial" w:hAnsi="Arial" w:cs="Arial"/>
                <w:b w:val="0"/>
              </w:rPr>
              <w:t>Cigna</w:t>
            </w:r>
            <w:r w:rsidRPr="00602105">
              <w:rPr>
                <w:rFonts w:ascii="Arial" w:hAnsi="Arial" w:cs="Arial"/>
                <w:b w:val="0"/>
              </w:rPr>
              <w:t xml:space="preserve"> will pay. Customer is financially responsible for any amount over the allowance.</w:t>
            </w:r>
          </w:p>
          <w:p w14:paraId="219E9FEE" w14:textId="61DC2AE8" w:rsidR="00FF170F" w:rsidRPr="00602105" w:rsidRDefault="00D52972" w:rsidP="00FF170F">
            <w:pPr>
              <w:pStyle w:val="GrayHead"/>
              <w:keepNext w:val="0"/>
              <w:rPr>
                <w:rFonts w:ascii="Arial" w:hAnsi="Arial" w:cs="Arial"/>
                <w:b w:val="0"/>
              </w:rPr>
            </w:pPr>
            <w:r w:rsidRPr="00602105">
              <w:rPr>
                <w:rFonts w:ascii="Arial" w:hAnsi="Arial" w:cs="Arial"/>
              </w:rPr>
              <w:t>Materials:</w:t>
            </w:r>
            <w:r w:rsidRPr="00602105">
              <w:rPr>
                <w:rFonts w:ascii="Arial" w:hAnsi="Arial" w:cs="Arial"/>
                <w:b w:val="0"/>
              </w:rPr>
              <w:t xml:space="preserve"> eyeglass lenses, frames, and/or contact lenses.</w:t>
            </w:r>
          </w:p>
          <w:p w14:paraId="439B9F52" w14:textId="0E6DA2F2" w:rsidR="003E31AD" w:rsidRPr="00602105" w:rsidRDefault="003E31AD" w:rsidP="00D52972">
            <w:pPr>
              <w:pStyle w:val="GrayHead"/>
              <w:keepNext w:val="0"/>
              <w:rPr>
                <w:rFonts w:ascii="Arial" w:hAnsi="Arial" w:cs="Arial"/>
                <w:b w:val="0"/>
              </w:rPr>
            </w:pPr>
          </w:p>
        </w:tc>
      </w:tr>
      <w:tr w:rsidR="00D52972" w:rsidRPr="00602105" w14:paraId="439B9F56" w14:textId="77777777" w:rsidTr="00D52972">
        <w:tc>
          <w:tcPr>
            <w:tcW w:w="10980" w:type="dxa"/>
            <w:gridSpan w:val="5"/>
            <w:tcBorders>
              <w:bottom w:val="single" w:sz="4" w:space="0" w:color="808080"/>
            </w:tcBorders>
            <w:shd w:val="clear" w:color="auto" w:fill="auto"/>
            <w:tcMar>
              <w:top w:w="72" w:type="dxa"/>
              <w:bottom w:w="72" w:type="dxa"/>
            </w:tcMar>
          </w:tcPr>
          <w:p w14:paraId="439B9F54" w14:textId="77777777" w:rsidR="00D52972" w:rsidRPr="00602105" w:rsidRDefault="00D52972" w:rsidP="00FD5976">
            <w:pPr>
              <w:pStyle w:val="GrayHead"/>
              <w:keepNext w:val="0"/>
              <w:numPr>
                <w:ilvl w:val="0"/>
                <w:numId w:val="4"/>
              </w:numPr>
              <w:rPr>
                <w:rFonts w:ascii="Arial" w:hAnsi="Arial" w:cs="Arial"/>
                <w:b w:val="0"/>
              </w:rPr>
            </w:pPr>
            <w:r w:rsidRPr="00602105">
              <w:rPr>
                <w:rFonts w:ascii="Arial" w:hAnsi="Arial" w:cs="Arial"/>
                <w:b w:val="0"/>
              </w:rPr>
              <w:t>To receive in-network benefits, you cannot use this coverage with any other discounts, promotions, or prior orders.</w:t>
            </w:r>
          </w:p>
          <w:p w14:paraId="439B9F55" w14:textId="77777777" w:rsidR="00D52972" w:rsidRPr="00602105" w:rsidRDefault="00D52972" w:rsidP="00FD5976">
            <w:pPr>
              <w:pStyle w:val="GrayHead"/>
              <w:keepNext w:val="0"/>
              <w:numPr>
                <w:ilvl w:val="0"/>
                <w:numId w:val="4"/>
              </w:numPr>
              <w:rPr>
                <w:rFonts w:ascii="Arial" w:hAnsi="Arial" w:cs="Arial"/>
                <w:b w:val="0"/>
              </w:rPr>
            </w:pPr>
            <w:r w:rsidRPr="00602105">
              <w:rPr>
                <w:rFonts w:ascii="Arial" w:hAnsi="Arial" w:cs="Arial"/>
                <w:b w:val="0"/>
              </w:rPr>
              <w:t>If you use other discounts and/or promotions instead of this vision coverage, or go to an out-of-network eye care professional, you may file an out-of-network claim to be reimbursed for allowable expenses.</w:t>
            </w:r>
          </w:p>
        </w:tc>
      </w:tr>
      <w:tr w:rsidR="00D52972" w:rsidRPr="00602105" w14:paraId="439BA13B" w14:textId="77777777" w:rsidTr="00D52972">
        <w:tc>
          <w:tcPr>
            <w:tcW w:w="10710" w:type="dxa"/>
            <w:gridSpan w:val="4"/>
            <w:tcBorders>
              <w:bottom w:val="single" w:sz="4" w:space="0" w:color="808080"/>
              <w:right w:val="nil"/>
            </w:tcBorders>
            <w:shd w:val="clear" w:color="auto" w:fill="auto"/>
            <w:tcMar>
              <w:top w:w="72" w:type="dxa"/>
              <w:bottom w:w="72" w:type="dxa"/>
            </w:tcMar>
          </w:tcPr>
          <w:p w14:paraId="439BA121" w14:textId="3A22566C" w:rsidR="00D52972" w:rsidRPr="00602105" w:rsidRDefault="00D52972" w:rsidP="00D52972">
            <w:pPr>
              <w:rPr>
                <w:rFonts w:cs="Arial"/>
                <w:szCs w:val="20"/>
              </w:rPr>
            </w:pPr>
            <w:bookmarkStart w:id="29" w:name="CV_EN_NetCoverage_Style_A"/>
            <w:bookmarkStart w:id="30" w:name="A_Network_Coverage"/>
            <w:bookmarkStart w:id="31" w:name="CV_EN_NetCoverage"/>
            <w:bookmarkEnd w:id="3"/>
            <w:r w:rsidRPr="00602105">
              <w:rPr>
                <w:rFonts w:cs="Arial"/>
                <w:b/>
                <w:szCs w:val="20"/>
              </w:rPr>
              <w:t>In-Network Coverage Includes</w:t>
            </w:r>
            <w:r w:rsidR="0076047A">
              <w:rPr>
                <w:rFonts w:cs="Arial"/>
                <w:b/>
                <w:szCs w:val="20"/>
              </w:rPr>
              <w:t>***</w:t>
            </w:r>
            <w:r w:rsidRPr="00602105">
              <w:rPr>
                <w:rFonts w:cs="Arial"/>
                <w:szCs w:val="20"/>
              </w:rPr>
              <w:t>:</w:t>
            </w:r>
          </w:p>
          <w:p w14:paraId="439BA122" w14:textId="77777777" w:rsidR="00D52972" w:rsidRPr="00602105" w:rsidRDefault="00D52972" w:rsidP="00FD5976">
            <w:pPr>
              <w:numPr>
                <w:ilvl w:val="0"/>
                <w:numId w:val="3"/>
              </w:numPr>
              <w:rPr>
                <w:rFonts w:cs="Arial"/>
                <w:szCs w:val="20"/>
              </w:rPr>
            </w:pPr>
            <w:r w:rsidRPr="00602105">
              <w:rPr>
                <w:rFonts w:cs="Arial"/>
                <w:szCs w:val="20"/>
              </w:rPr>
              <w:t xml:space="preserve">One vision and eye health evaluation including but not limited to eye health examination, dilation, refraction, and prescription for glasses; </w:t>
            </w:r>
          </w:p>
          <w:p w14:paraId="439BA123" w14:textId="197C1CD7" w:rsidR="00D52972" w:rsidRPr="00602105" w:rsidRDefault="00D52972" w:rsidP="00FD5976">
            <w:pPr>
              <w:numPr>
                <w:ilvl w:val="0"/>
                <w:numId w:val="3"/>
              </w:numPr>
              <w:rPr>
                <w:rFonts w:cs="Arial"/>
                <w:szCs w:val="20"/>
              </w:rPr>
            </w:pPr>
            <w:r w:rsidRPr="00602105">
              <w:rPr>
                <w:rFonts w:cs="Arial"/>
                <w:szCs w:val="20"/>
              </w:rPr>
              <w:t xml:space="preserve">One pair of </w:t>
            </w:r>
            <w:r w:rsidR="0000088C">
              <w:rPr>
                <w:rFonts w:cs="Arial"/>
                <w:szCs w:val="20"/>
              </w:rPr>
              <w:t xml:space="preserve">standard </w:t>
            </w:r>
            <w:r w:rsidRPr="00602105">
              <w:rPr>
                <w:rFonts w:cs="Arial"/>
                <w:szCs w:val="20"/>
              </w:rPr>
              <w:t>prescription plastic or glass lenses, all ranges of prescriptions (powers and prisms)</w:t>
            </w:r>
          </w:p>
          <w:p w14:paraId="439BA124" w14:textId="5F88C6D1" w:rsidR="00D52972" w:rsidRPr="00602105" w:rsidRDefault="00D52972" w:rsidP="00FD5976">
            <w:pPr>
              <w:numPr>
                <w:ilvl w:val="1"/>
                <w:numId w:val="3"/>
              </w:numPr>
              <w:tabs>
                <w:tab w:val="clear" w:pos="1080"/>
                <w:tab w:val="num" w:pos="720"/>
              </w:tabs>
              <w:ind w:left="720" w:hanging="270"/>
              <w:rPr>
                <w:rFonts w:cs="Arial"/>
                <w:szCs w:val="20"/>
              </w:rPr>
            </w:pPr>
            <w:r w:rsidRPr="00602105">
              <w:rPr>
                <w:rFonts w:cs="Arial"/>
                <w:szCs w:val="20"/>
              </w:rPr>
              <w:t>Polycarbon</w:t>
            </w:r>
            <w:r w:rsidR="0033573F">
              <w:rPr>
                <w:rFonts w:cs="Arial"/>
                <w:szCs w:val="20"/>
              </w:rPr>
              <w:t>ate lenses for children under 19</w:t>
            </w:r>
            <w:r w:rsidRPr="00602105">
              <w:rPr>
                <w:rFonts w:cs="Arial"/>
                <w:szCs w:val="20"/>
              </w:rPr>
              <w:t xml:space="preserve"> years of age</w:t>
            </w:r>
          </w:p>
          <w:p w14:paraId="439BA125" w14:textId="77777777" w:rsidR="00D52972" w:rsidRPr="00602105" w:rsidRDefault="00D52972" w:rsidP="00FD5976">
            <w:pPr>
              <w:numPr>
                <w:ilvl w:val="1"/>
                <w:numId w:val="3"/>
              </w:numPr>
              <w:tabs>
                <w:tab w:val="clear" w:pos="1080"/>
                <w:tab w:val="num" w:pos="720"/>
              </w:tabs>
              <w:ind w:left="720" w:hanging="270"/>
              <w:rPr>
                <w:rFonts w:cs="Arial"/>
                <w:szCs w:val="20"/>
              </w:rPr>
            </w:pPr>
            <w:r w:rsidRPr="00602105">
              <w:rPr>
                <w:rFonts w:cs="Arial"/>
                <w:szCs w:val="20"/>
              </w:rPr>
              <w:t xml:space="preserve">Oversize lenses </w:t>
            </w:r>
          </w:p>
          <w:p w14:paraId="439BA126" w14:textId="77777777" w:rsidR="00D52972" w:rsidRPr="00602105" w:rsidRDefault="00D52972" w:rsidP="00FD5976">
            <w:pPr>
              <w:numPr>
                <w:ilvl w:val="1"/>
                <w:numId w:val="3"/>
              </w:numPr>
              <w:tabs>
                <w:tab w:val="clear" w:pos="1080"/>
                <w:tab w:val="num" w:pos="720"/>
              </w:tabs>
              <w:ind w:left="720" w:hanging="270"/>
              <w:rPr>
                <w:rFonts w:cs="Arial"/>
                <w:szCs w:val="20"/>
              </w:rPr>
            </w:pPr>
            <w:r w:rsidRPr="00602105">
              <w:rPr>
                <w:rFonts w:cs="Arial"/>
                <w:szCs w:val="20"/>
              </w:rPr>
              <w:t>Rose #1 and #2 solid tints</w:t>
            </w:r>
          </w:p>
          <w:p w14:paraId="439BA128" w14:textId="073C59D2" w:rsidR="00D52972" w:rsidRPr="004E71AD" w:rsidRDefault="00F71AEC" w:rsidP="004E71AD">
            <w:pPr>
              <w:numPr>
                <w:ilvl w:val="1"/>
                <w:numId w:val="3"/>
              </w:numPr>
              <w:tabs>
                <w:tab w:val="clear" w:pos="1080"/>
                <w:tab w:val="num" w:pos="720"/>
              </w:tabs>
              <w:ind w:left="720" w:hanging="270"/>
              <w:rPr>
                <w:rFonts w:cs="Arial"/>
                <w:szCs w:val="20"/>
              </w:rPr>
            </w:pPr>
            <w:r w:rsidRPr="00F71AEC">
              <w:t xml:space="preserve">Minimum 20% </w:t>
            </w:r>
            <w:r w:rsidR="00C57419">
              <w:t>savings*</w:t>
            </w:r>
            <w:r w:rsidRPr="00F71AEC">
              <w:t xml:space="preserve"> on all additional lens enhancements you choose for your lenses, including but not limited to: scratch/ultraviolet/anti-reflective coatings; polycarbonate (adults)</w:t>
            </w:r>
            <w:r w:rsidR="0033573F">
              <w:t>;</w:t>
            </w:r>
            <w:r w:rsidRPr="00F71AEC">
              <w:t xml:space="preserve"> all tints/photochromic (gla</w:t>
            </w:r>
            <w:r w:rsidR="004E71AD">
              <w:t>ss or plastic); and lens styles, including Progressive lens upgrades;</w:t>
            </w:r>
          </w:p>
          <w:p w14:paraId="439BA129" w14:textId="77777777" w:rsidR="00D52972" w:rsidRPr="00602105" w:rsidRDefault="00D52972" w:rsidP="00FD5976">
            <w:pPr>
              <w:numPr>
                <w:ilvl w:val="0"/>
                <w:numId w:val="3"/>
              </w:numPr>
              <w:rPr>
                <w:rFonts w:cs="Arial"/>
                <w:szCs w:val="20"/>
              </w:rPr>
            </w:pPr>
            <w:r w:rsidRPr="00602105">
              <w:rPr>
                <w:rFonts w:cs="Arial"/>
                <w:szCs w:val="20"/>
              </w:rPr>
              <w:t>One frame for prescription lenses – frame of choice covered up to retail plan allowance, plus a 20% savings on amount that exceeds frame allowance;</w:t>
            </w:r>
          </w:p>
          <w:p w14:paraId="439BA12A" w14:textId="59D49E4B" w:rsidR="00D52972" w:rsidRDefault="00D52972" w:rsidP="00FD5976">
            <w:pPr>
              <w:numPr>
                <w:ilvl w:val="0"/>
                <w:numId w:val="3"/>
              </w:numPr>
              <w:rPr>
                <w:rFonts w:cs="Arial"/>
                <w:szCs w:val="20"/>
              </w:rPr>
            </w:pPr>
            <w:r w:rsidRPr="00602105">
              <w:rPr>
                <w:rFonts w:cs="Arial"/>
                <w:szCs w:val="20"/>
              </w:rPr>
              <w:t>One pair of contact lenses or a single purchase of a supply of contact lenses – in lieu of lenses and frame benefit</w:t>
            </w:r>
            <w:r w:rsidR="00AC44BB">
              <w:rPr>
                <w:rFonts w:cs="Arial"/>
                <w:szCs w:val="20"/>
              </w:rPr>
              <w:t>.</w:t>
            </w:r>
            <w:r w:rsidRPr="00602105">
              <w:rPr>
                <w:rFonts w:cs="Arial"/>
                <w:szCs w:val="20"/>
              </w:rPr>
              <w:t xml:space="preserve">  Allowance applied towards cost of supplemental contact lens professional services (including the fitting and evaluation) and contact lens materials</w:t>
            </w:r>
          </w:p>
          <w:p w14:paraId="6D1A9931" w14:textId="65D04ADA" w:rsidR="001B23B8" w:rsidRDefault="001B23B8" w:rsidP="001B23B8">
            <w:pPr>
              <w:rPr>
                <w:rFonts w:cs="Arial"/>
                <w:szCs w:val="20"/>
              </w:rPr>
            </w:pPr>
          </w:p>
          <w:p w14:paraId="2F86EA1E" w14:textId="7EBB7FB3" w:rsidR="001B23B8" w:rsidRDefault="001B23B8" w:rsidP="001B23B8">
            <w:r w:rsidRPr="00895D1A">
              <w:t>* Provider participation is 100% voluntary; please check with your Eye Care Professional for any offered discounts.</w:t>
            </w:r>
            <w:r w:rsidR="00172CEF">
              <w:t xml:space="preserve"> </w:t>
            </w:r>
          </w:p>
          <w:p w14:paraId="6DEF43DB" w14:textId="77777777" w:rsidR="0076047A" w:rsidRPr="00602105" w:rsidRDefault="0076047A" w:rsidP="0076047A">
            <w:pPr>
              <w:rPr>
                <w:rFonts w:cs="Arial"/>
                <w:szCs w:val="20"/>
              </w:rPr>
            </w:pPr>
            <w:r w:rsidRPr="00A56BC6">
              <w:rPr>
                <w:rFonts w:cs="Arial"/>
                <w:szCs w:val="20"/>
              </w:rPr>
              <w:t>*** Coverage may vary at participating discount retail and membership club optical locations, please contact Customer Service for specific coverage information.</w:t>
            </w:r>
          </w:p>
          <w:p w14:paraId="6260B3A3" w14:textId="77777777" w:rsidR="00A56BC6" w:rsidRPr="00602105" w:rsidRDefault="00A56BC6" w:rsidP="001B23B8">
            <w:pPr>
              <w:rPr>
                <w:rFonts w:cs="Arial"/>
                <w:szCs w:val="20"/>
              </w:rPr>
            </w:pPr>
          </w:p>
          <w:p w14:paraId="7F98F457" w14:textId="77777777" w:rsidR="00A56BC6" w:rsidRPr="00602105" w:rsidRDefault="00A56BC6" w:rsidP="001B23B8">
            <w:pPr>
              <w:rPr>
                <w:rFonts w:cs="Arial"/>
                <w:szCs w:val="20"/>
              </w:rPr>
            </w:pPr>
            <w:bookmarkStart w:id="32" w:name="CV_EN_NetCoverage_Style_B"/>
            <w:bookmarkEnd w:id="29"/>
            <w:bookmarkEnd w:id="30"/>
          </w:p>
          <w:p w14:paraId="6FCA950F" w14:textId="77777777" w:rsidR="00A56BC6" w:rsidRPr="00602105" w:rsidRDefault="00A56BC6" w:rsidP="001B23B8">
            <w:pPr>
              <w:rPr>
                <w:rFonts w:cs="Arial"/>
                <w:szCs w:val="20"/>
              </w:rPr>
            </w:pPr>
            <w:bookmarkStart w:id="33" w:name="CV_EN_NetCoverage_Style_C"/>
            <w:bookmarkEnd w:id="32"/>
          </w:p>
          <w:bookmarkEnd w:id="33"/>
          <w:p w14:paraId="439BA139" w14:textId="410BB6D2" w:rsidR="00CB0CEC" w:rsidRPr="00602105" w:rsidRDefault="00CB0CEC" w:rsidP="000464D9">
            <w:pPr>
              <w:rPr>
                <w:rFonts w:cs="Arial"/>
                <w:szCs w:val="20"/>
              </w:rPr>
            </w:pPr>
          </w:p>
        </w:tc>
        <w:tc>
          <w:tcPr>
            <w:tcW w:w="270" w:type="dxa"/>
            <w:tcBorders>
              <w:left w:val="nil"/>
              <w:bottom w:val="single" w:sz="4" w:space="0" w:color="808080"/>
            </w:tcBorders>
            <w:shd w:val="clear" w:color="auto" w:fill="auto"/>
          </w:tcPr>
          <w:p w14:paraId="439BA13A" w14:textId="77777777" w:rsidR="00D52972" w:rsidRPr="00602105" w:rsidRDefault="00D52972" w:rsidP="00D52972">
            <w:pPr>
              <w:rPr>
                <w:rFonts w:cs="Arial"/>
                <w:szCs w:val="20"/>
              </w:rPr>
            </w:pPr>
          </w:p>
        </w:tc>
      </w:tr>
      <w:tr w:rsidR="00D52972" w:rsidRPr="00602105" w14:paraId="439BA140" w14:textId="77777777" w:rsidTr="00D52972">
        <w:tc>
          <w:tcPr>
            <w:tcW w:w="10710" w:type="dxa"/>
            <w:gridSpan w:val="4"/>
            <w:tcBorders>
              <w:right w:val="nil"/>
            </w:tcBorders>
            <w:shd w:val="clear" w:color="auto" w:fill="auto"/>
            <w:tcMar>
              <w:top w:w="72" w:type="dxa"/>
              <w:bottom w:w="72" w:type="dxa"/>
            </w:tcMar>
          </w:tcPr>
          <w:p w14:paraId="439BA13C" w14:textId="77777777" w:rsidR="00D52972" w:rsidRPr="00602105" w:rsidRDefault="00D52972" w:rsidP="00D52972">
            <w:pPr>
              <w:pStyle w:val="MyriadBullet9"/>
              <w:numPr>
                <w:ilvl w:val="0"/>
                <w:numId w:val="0"/>
              </w:numPr>
              <w:rPr>
                <w:rFonts w:ascii="Arial" w:hAnsi="Arial" w:cs="Arial"/>
                <w:szCs w:val="20"/>
              </w:rPr>
            </w:pPr>
            <w:bookmarkStart w:id="34" w:name="CV_EN_TherapeuticContactLenses"/>
            <w:bookmarkEnd w:id="31"/>
          </w:p>
          <w:p w14:paraId="439BA13D" w14:textId="77777777" w:rsidR="00D52972" w:rsidRDefault="00D52972" w:rsidP="00D52972">
            <w:pPr>
              <w:ind w:left="360"/>
            </w:pPr>
            <w:bookmarkStart w:id="35" w:name="Therapeutic"/>
            <w:r w:rsidRPr="00602105">
              <w:t xml:space="preserve">Coverage for </w:t>
            </w:r>
            <w:r w:rsidRPr="00602105">
              <w:rPr>
                <w:b/>
                <w:bCs/>
              </w:rPr>
              <w:t>Therapeutic</w:t>
            </w:r>
            <w:r w:rsidRPr="00602105">
              <w:t xml:space="preserve"> contact lenses will be provided when visual acuity cannot be corrected to 20/70 in the better eye with eyeglasses and the fitting of the contact lenses would obtain this level of visual acuity; and in certain cases of </w:t>
            </w:r>
            <w:proofErr w:type="spellStart"/>
            <w:r w:rsidRPr="00602105">
              <w:t>anisometropia</w:t>
            </w:r>
            <w:proofErr w:type="spellEnd"/>
            <w:r w:rsidRPr="00602105">
              <w:t xml:space="preserve">, keratoconus, or </w:t>
            </w:r>
            <w:proofErr w:type="spellStart"/>
            <w:r w:rsidRPr="00602105">
              <w:t>aphakis</w:t>
            </w:r>
            <w:proofErr w:type="spellEnd"/>
            <w:r w:rsidRPr="00602105">
              <w:t>; as determined and documented by your Vision eye care professional.  Contact lenses fitted for other therapeutic purposes or the narrowing of visual fields due to high minus or plus correction will be covered in accordance with the Elective contact lens coverage shown on the Schedule of Benefits.</w:t>
            </w:r>
          </w:p>
          <w:bookmarkEnd w:id="35"/>
          <w:p w14:paraId="439BA13E" w14:textId="77777777" w:rsidR="00D52972" w:rsidRDefault="00D52972" w:rsidP="00D52972">
            <w:pPr>
              <w:ind w:left="360"/>
            </w:pPr>
          </w:p>
        </w:tc>
        <w:tc>
          <w:tcPr>
            <w:tcW w:w="270" w:type="dxa"/>
            <w:tcBorders>
              <w:left w:val="nil"/>
              <w:bottom w:val="single" w:sz="4" w:space="0" w:color="808080"/>
            </w:tcBorders>
            <w:shd w:val="clear" w:color="auto" w:fill="auto"/>
          </w:tcPr>
          <w:p w14:paraId="439BA13F" w14:textId="77777777" w:rsidR="00D52972" w:rsidRPr="0079369D" w:rsidRDefault="00D52972" w:rsidP="00D52972">
            <w:pPr>
              <w:ind w:left="360"/>
              <w:rPr>
                <w:rFonts w:cs="Arial"/>
                <w:szCs w:val="20"/>
              </w:rPr>
            </w:pPr>
          </w:p>
        </w:tc>
      </w:tr>
      <w:tr w:rsidR="00D52972" w:rsidRPr="00602105" w14:paraId="439BA146" w14:textId="77777777" w:rsidTr="00D52972">
        <w:tc>
          <w:tcPr>
            <w:tcW w:w="10710" w:type="dxa"/>
            <w:gridSpan w:val="4"/>
            <w:tcBorders>
              <w:bottom w:val="single" w:sz="4" w:space="0" w:color="808080"/>
              <w:right w:val="nil"/>
            </w:tcBorders>
            <w:shd w:val="clear" w:color="auto" w:fill="auto"/>
            <w:tcMar>
              <w:top w:w="72" w:type="dxa"/>
              <w:bottom w:w="72" w:type="dxa"/>
            </w:tcMar>
          </w:tcPr>
          <w:p w14:paraId="439BA144" w14:textId="62483601" w:rsidR="00955DC5" w:rsidRPr="001B23B8" w:rsidRDefault="00955DC5" w:rsidP="002B5593">
            <w:pPr>
              <w:rPr>
                <w:rFonts w:cs="Arial"/>
                <w:szCs w:val="20"/>
              </w:rPr>
            </w:pPr>
            <w:bookmarkStart w:id="36" w:name="CV_EN_SavingsProgram"/>
            <w:bookmarkStart w:id="37" w:name="Savings_Program" w:colFirst="0" w:colLast="0"/>
            <w:bookmarkEnd w:id="34"/>
          </w:p>
        </w:tc>
        <w:tc>
          <w:tcPr>
            <w:tcW w:w="270" w:type="dxa"/>
            <w:tcBorders>
              <w:left w:val="nil"/>
              <w:bottom w:val="single" w:sz="4" w:space="0" w:color="808080"/>
            </w:tcBorders>
            <w:shd w:val="clear" w:color="auto" w:fill="auto"/>
          </w:tcPr>
          <w:p w14:paraId="439BA145" w14:textId="77777777" w:rsidR="00D52972" w:rsidRPr="00180311" w:rsidRDefault="00D52972" w:rsidP="00D52972"/>
        </w:tc>
      </w:tr>
      <w:tr w:rsidR="00D52972" w:rsidRPr="00602105" w14:paraId="439BA183" w14:textId="77777777" w:rsidTr="00D52972">
        <w:tc>
          <w:tcPr>
            <w:tcW w:w="10980" w:type="dxa"/>
            <w:gridSpan w:val="5"/>
            <w:shd w:val="clear" w:color="auto" w:fill="auto"/>
            <w:tcMar>
              <w:top w:w="72" w:type="dxa"/>
              <w:bottom w:w="72" w:type="dxa"/>
            </w:tcMar>
          </w:tcPr>
          <w:p w14:paraId="439BA15E" w14:textId="77777777" w:rsidR="00D52972" w:rsidRPr="00602105" w:rsidRDefault="00D52972" w:rsidP="00D52972">
            <w:pPr>
              <w:rPr>
                <w:rFonts w:cs="Arial"/>
                <w:b/>
                <w:szCs w:val="20"/>
              </w:rPr>
            </w:pPr>
            <w:bookmarkStart w:id="38" w:name="CV_EN_WhatsNotCovered_Style_A"/>
            <w:bookmarkStart w:id="39" w:name="A_Not_Covered"/>
            <w:bookmarkEnd w:id="36"/>
            <w:bookmarkEnd w:id="37"/>
            <w:r w:rsidRPr="00602105">
              <w:rPr>
                <w:rFonts w:cs="Arial"/>
                <w:b/>
                <w:szCs w:val="20"/>
              </w:rPr>
              <w:t>What’s Not Covered:</w:t>
            </w:r>
          </w:p>
          <w:p w14:paraId="439BA15F" w14:textId="77777777" w:rsidR="00D52972" w:rsidRPr="00602105" w:rsidRDefault="00D52972" w:rsidP="00FD5976">
            <w:pPr>
              <w:numPr>
                <w:ilvl w:val="0"/>
                <w:numId w:val="2"/>
              </w:numPr>
              <w:rPr>
                <w:rFonts w:cs="Arial"/>
                <w:color w:val="000000"/>
                <w:szCs w:val="20"/>
              </w:rPr>
            </w:pPr>
            <w:proofErr w:type="spellStart"/>
            <w:r w:rsidRPr="00602105">
              <w:rPr>
                <w:rFonts w:cs="Arial"/>
                <w:color w:val="000000"/>
                <w:szCs w:val="20"/>
              </w:rPr>
              <w:t>Orthoptic</w:t>
            </w:r>
            <w:proofErr w:type="spellEnd"/>
            <w:r w:rsidRPr="00602105">
              <w:rPr>
                <w:rFonts w:cs="Arial"/>
                <w:color w:val="000000"/>
                <w:szCs w:val="20"/>
              </w:rPr>
              <w:t xml:space="preserve"> or vision training and any associated supplemental testing</w:t>
            </w:r>
          </w:p>
          <w:p w14:paraId="439BA160" w14:textId="77777777" w:rsidR="00D52972" w:rsidRPr="00602105" w:rsidRDefault="00D52972" w:rsidP="00FD5976">
            <w:pPr>
              <w:numPr>
                <w:ilvl w:val="0"/>
                <w:numId w:val="2"/>
              </w:numPr>
              <w:rPr>
                <w:rFonts w:cs="Arial"/>
                <w:color w:val="000000"/>
                <w:szCs w:val="20"/>
              </w:rPr>
            </w:pPr>
            <w:r w:rsidRPr="00602105">
              <w:rPr>
                <w:rFonts w:cs="Arial"/>
                <w:color w:val="000000"/>
                <w:szCs w:val="20"/>
              </w:rPr>
              <w:t>Medical or surgical treatment of the eyes</w:t>
            </w:r>
          </w:p>
          <w:p w14:paraId="439BA161" w14:textId="77777777" w:rsidR="00D52972" w:rsidRPr="00602105" w:rsidRDefault="00D52972" w:rsidP="00FD5976">
            <w:pPr>
              <w:numPr>
                <w:ilvl w:val="0"/>
                <w:numId w:val="2"/>
              </w:numPr>
              <w:rPr>
                <w:rFonts w:cs="Arial"/>
                <w:color w:val="000000"/>
                <w:szCs w:val="20"/>
              </w:rPr>
            </w:pPr>
            <w:r w:rsidRPr="00602105">
              <w:rPr>
                <w:rFonts w:cs="Arial"/>
                <w:color w:val="000000"/>
                <w:szCs w:val="20"/>
              </w:rPr>
              <w:t>Any eye examination, or any corrective eyewear, required by an employer as a condition of employment</w:t>
            </w:r>
          </w:p>
          <w:p w14:paraId="439BA162" w14:textId="77777777" w:rsidR="00D52972" w:rsidRPr="00602105" w:rsidRDefault="00D52972" w:rsidP="00FD5976">
            <w:pPr>
              <w:numPr>
                <w:ilvl w:val="0"/>
                <w:numId w:val="2"/>
              </w:numPr>
              <w:rPr>
                <w:rFonts w:cs="Arial"/>
                <w:color w:val="000000"/>
                <w:szCs w:val="20"/>
              </w:rPr>
            </w:pPr>
            <w:r w:rsidRPr="00602105">
              <w:rPr>
                <w:rFonts w:cs="Arial"/>
                <w:color w:val="000000"/>
                <w:szCs w:val="20"/>
              </w:rPr>
              <w:t>Any injury or illness when paid or payable by Workers’ Compensation or similar law, or which is work-related</w:t>
            </w:r>
          </w:p>
          <w:p w14:paraId="439BA163" w14:textId="77777777" w:rsidR="00D52972" w:rsidRPr="00602105" w:rsidRDefault="00D52972" w:rsidP="00FD5976">
            <w:pPr>
              <w:numPr>
                <w:ilvl w:val="0"/>
                <w:numId w:val="2"/>
              </w:numPr>
              <w:rPr>
                <w:rFonts w:cs="Arial"/>
                <w:color w:val="000000"/>
                <w:szCs w:val="20"/>
              </w:rPr>
            </w:pPr>
            <w:r w:rsidRPr="00602105">
              <w:rPr>
                <w:rFonts w:cs="Arial"/>
                <w:color w:val="000000"/>
                <w:szCs w:val="20"/>
              </w:rPr>
              <w:t>Charges in excess of the usual and customary charge for the Service or Materials</w:t>
            </w:r>
          </w:p>
          <w:p w14:paraId="439BA164" w14:textId="77777777" w:rsidR="00D52972" w:rsidRPr="00602105" w:rsidRDefault="00D52972" w:rsidP="00FD5976">
            <w:pPr>
              <w:numPr>
                <w:ilvl w:val="0"/>
                <w:numId w:val="2"/>
              </w:numPr>
              <w:rPr>
                <w:rFonts w:cs="Arial"/>
                <w:color w:val="000000"/>
                <w:szCs w:val="20"/>
              </w:rPr>
            </w:pPr>
            <w:r w:rsidRPr="00602105">
              <w:rPr>
                <w:rFonts w:cs="Arial"/>
                <w:color w:val="000000"/>
                <w:szCs w:val="20"/>
              </w:rPr>
              <w:t>Charges incurred after the policy ends or the insured’s coverage under the policy ends, except as stated in the policy</w:t>
            </w:r>
          </w:p>
          <w:p w14:paraId="439BA165" w14:textId="77777777" w:rsidR="00D52972" w:rsidRPr="00602105" w:rsidRDefault="00D52972" w:rsidP="00FD5976">
            <w:pPr>
              <w:numPr>
                <w:ilvl w:val="0"/>
                <w:numId w:val="2"/>
              </w:numPr>
              <w:rPr>
                <w:rFonts w:cs="Arial"/>
                <w:color w:val="000000"/>
                <w:szCs w:val="20"/>
              </w:rPr>
            </w:pPr>
            <w:r w:rsidRPr="00602105">
              <w:rPr>
                <w:rFonts w:cs="Arial"/>
                <w:color w:val="000000"/>
                <w:szCs w:val="20"/>
              </w:rPr>
              <w:t>Experimental or non-conventional treatment or device</w:t>
            </w:r>
          </w:p>
          <w:p w14:paraId="439BA166" w14:textId="77777777" w:rsidR="00D52972" w:rsidRPr="00602105" w:rsidRDefault="00D52972" w:rsidP="00FD5976">
            <w:pPr>
              <w:numPr>
                <w:ilvl w:val="0"/>
                <w:numId w:val="2"/>
              </w:numPr>
              <w:rPr>
                <w:rFonts w:cs="Arial"/>
                <w:color w:val="000000"/>
                <w:szCs w:val="20"/>
              </w:rPr>
            </w:pPr>
            <w:r w:rsidRPr="00602105">
              <w:rPr>
                <w:rFonts w:cs="Arial"/>
                <w:color w:val="000000"/>
                <w:szCs w:val="20"/>
              </w:rPr>
              <w:t>Magnification or low vision aids not shown as covered in the Schedule of Vision Coverage</w:t>
            </w:r>
          </w:p>
          <w:p w14:paraId="439BA167" w14:textId="00C480DF" w:rsidR="00D52972" w:rsidRPr="00602105" w:rsidRDefault="00D52972" w:rsidP="00FD5976">
            <w:pPr>
              <w:numPr>
                <w:ilvl w:val="0"/>
                <w:numId w:val="2"/>
              </w:numPr>
              <w:rPr>
                <w:rFonts w:cs="Arial"/>
                <w:color w:val="000000"/>
                <w:szCs w:val="20"/>
              </w:rPr>
            </w:pPr>
            <w:r w:rsidRPr="00602105">
              <w:rPr>
                <w:rFonts w:cs="Arial"/>
                <w:color w:val="000000"/>
                <w:szCs w:val="20"/>
              </w:rPr>
              <w:t xml:space="preserve">Any non-prescription </w:t>
            </w:r>
            <w:r w:rsidR="001451AB">
              <w:rPr>
                <w:rFonts w:cs="Arial"/>
                <w:color w:val="000000"/>
                <w:szCs w:val="20"/>
              </w:rPr>
              <w:t xml:space="preserve">(minimum Rx required) </w:t>
            </w:r>
            <w:r w:rsidRPr="00602105">
              <w:rPr>
                <w:rFonts w:cs="Arial"/>
                <w:color w:val="000000"/>
                <w:szCs w:val="20"/>
              </w:rPr>
              <w:t>eyeglasses,</w:t>
            </w:r>
            <w:r w:rsidR="001451AB">
              <w:rPr>
                <w:rFonts w:cs="Arial"/>
                <w:color w:val="000000"/>
                <w:szCs w:val="20"/>
              </w:rPr>
              <w:t xml:space="preserve"> includes frame,</w:t>
            </w:r>
            <w:r w:rsidRPr="00602105">
              <w:rPr>
                <w:rFonts w:cs="Arial"/>
                <w:color w:val="000000"/>
                <w:szCs w:val="20"/>
              </w:rPr>
              <w:t xml:space="preserve"> lenses, or contact lenses</w:t>
            </w:r>
          </w:p>
          <w:p w14:paraId="439BA168" w14:textId="77777777" w:rsidR="00D52972" w:rsidRPr="00602105" w:rsidRDefault="00D52972" w:rsidP="00FD5976">
            <w:pPr>
              <w:numPr>
                <w:ilvl w:val="0"/>
                <w:numId w:val="2"/>
              </w:numPr>
              <w:rPr>
                <w:rFonts w:cs="Arial"/>
                <w:color w:val="000000"/>
                <w:szCs w:val="20"/>
              </w:rPr>
            </w:pPr>
            <w:r w:rsidRPr="00602105">
              <w:rPr>
                <w:rFonts w:cs="Arial"/>
                <w:color w:val="000000"/>
                <w:szCs w:val="20"/>
              </w:rPr>
              <w:t>Spectacle lens treatments, “add-ons”, or lens coatings not shown as covered in the Schedule of Vision Coverage</w:t>
            </w:r>
          </w:p>
          <w:p w14:paraId="439BA169" w14:textId="77777777" w:rsidR="00D52972" w:rsidRPr="00602105" w:rsidRDefault="00D52972" w:rsidP="00FD5976">
            <w:pPr>
              <w:numPr>
                <w:ilvl w:val="0"/>
                <w:numId w:val="2"/>
              </w:numPr>
              <w:rPr>
                <w:rFonts w:cs="Arial"/>
                <w:color w:val="000000"/>
                <w:szCs w:val="20"/>
              </w:rPr>
            </w:pPr>
            <w:r w:rsidRPr="00602105">
              <w:rPr>
                <w:rFonts w:cs="Arial"/>
                <w:color w:val="000000"/>
                <w:szCs w:val="20"/>
              </w:rPr>
              <w:t xml:space="preserve">Prescription sunglasses  </w:t>
            </w:r>
          </w:p>
          <w:p w14:paraId="439BA16A" w14:textId="77777777" w:rsidR="00D52972" w:rsidRDefault="00D52972" w:rsidP="00FD5976">
            <w:pPr>
              <w:numPr>
                <w:ilvl w:val="0"/>
                <w:numId w:val="2"/>
              </w:numPr>
              <w:rPr>
                <w:rFonts w:cs="Arial"/>
                <w:color w:val="000000"/>
                <w:szCs w:val="20"/>
              </w:rPr>
            </w:pPr>
            <w:r w:rsidRPr="00602105">
              <w:rPr>
                <w:rFonts w:cs="Arial"/>
                <w:color w:val="000000"/>
                <w:szCs w:val="20"/>
              </w:rPr>
              <w:t xml:space="preserve">Two pair of glasses, in lieu of bifocals or trifocals </w:t>
            </w:r>
          </w:p>
          <w:p w14:paraId="439BA16B" w14:textId="7EA8FD3A" w:rsidR="00D52972" w:rsidRPr="00E11084" w:rsidRDefault="00E11084" w:rsidP="00186F9B">
            <w:pPr>
              <w:numPr>
                <w:ilvl w:val="0"/>
                <w:numId w:val="2"/>
              </w:numPr>
              <w:rPr>
                <w:rFonts w:cs="Arial"/>
                <w:color w:val="000000"/>
                <w:szCs w:val="20"/>
              </w:rPr>
            </w:pPr>
            <w:r w:rsidRPr="00E11084">
              <w:rPr>
                <w:rFonts w:cs="Arial"/>
                <w:color w:val="000000"/>
                <w:szCs w:val="20"/>
              </w:rPr>
              <w:t>Safety glasses or lenses required for employment not shown as covered in the Schedule of Vision Coverage</w:t>
            </w:r>
          </w:p>
          <w:p w14:paraId="439BA16C" w14:textId="77777777" w:rsidR="00D52972" w:rsidRPr="00602105" w:rsidRDefault="00D52972" w:rsidP="00FD5976">
            <w:pPr>
              <w:numPr>
                <w:ilvl w:val="0"/>
                <w:numId w:val="2"/>
              </w:numPr>
              <w:rPr>
                <w:rFonts w:cs="Arial"/>
                <w:color w:val="000000"/>
                <w:szCs w:val="20"/>
              </w:rPr>
            </w:pPr>
            <w:r w:rsidRPr="00602105">
              <w:rPr>
                <w:rFonts w:cs="Arial"/>
                <w:color w:val="000000"/>
                <w:szCs w:val="20"/>
              </w:rPr>
              <w:t>VDT (video display terminal)/computer eyeglass benefit</w:t>
            </w:r>
          </w:p>
          <w:p w14:paraId="439BA182" w14:textId="32571006" w:rsidR="0042015D" w:rsidRPr="0001108D" w:rsidRDefault="00D52972" w:rsidP="00FF170F">
            <w:pPr>
              <w:numPr>
                <w:ilvl w:val="0"/>
                <w:numId w:val="2"/>
              </w:numPr>
              <w:rPr>
                <w:rFonts w:cs="Arial"/>
                <w:color w:val="000000"/>
                <w:szCs w:val="20"/>
              </w:rPr>
            </w:pPr>
            <w:r w:rsidRPr="00602105">
              <w:rPr>
                <w:rFonts w:cs="Arial"/>
                <w:color w:val="000000"/>
                <w:szCs w:val="20"/>
              </w:rPr>
              <w:t>Claims submitted and received in excess of twelve (12) months from the original Date of Service</w:t>
            </w:r>
            <w:bookmarkEnd w:id="38"/>
            <w:bookmarkEnd w:id="39"/>
          </w:p>
        </w:tc>
      </w:tr>
    </w:tbl>
    <w:p w14:paraId="439BA184" w14:textId="77777777" w:rsidR="00D52972" w:rsidRPr="00602105" w:rsidRDefault="00D52972" w:rsidP="00D52972">
      <w:pPr>
        <w:rPr>
          <w:rFonts w:cs="Arial"/>
          <w:szCs w:val="20"/>
        </w:rPr>
        <w:sectPr w:rsidR="00D52972" w:rsidRPr="00602105" w:rsidSect="00500775">
          <w:headerReference w:type="default" r:id="rId11"/>
          <w:footerReference w:type="default" r:id="rId12"/>
          <w:headerReference w:type="first" r:id="rId13"/>
          <w:footerReference w:type="first" r:id="rId14"/>
          <w:type w:val="continuous"/>
          <w:pgSz w:w="12240" w:h="15840" w:code="1"/>
          <w:pgMar w:top="1440" w:right="720" w:bottom="1008" w:left="720" w:header="720" w:footer="504" w:gutter="0"/>
          <w:cols w:space="720"/>
          <w:titlePg/>
          <w:docGrid w:linePitch="360"/>
        </w:sectPr>
      </w:pPr>
    </w:p>
    <w:p w14:paraId="439BA185" w14:textId="77777777" w:rsidR="00D52972" w:rsidRPr="00602105" w:rsidRDefault="00D52972" w:rsidP="00D52972">
      <w:pPr>
        <w:rPr>
          <w:rFonts w:cs="Arial"/>
          <w:szCs w:val="20"/>
        </w:rPr>
      </w:pPr>
    </w:p>
    <w:tbl>
      <w:tblPr>
        <w:tblW w:w="1101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11016"/>
      </w:tblGrid>
      <w:tr w:rsidR="00D52972" w:rsidRPr="00602105" w14:paraId="439BA1AA" w14:textId="77777777" w:rsidTr="00D52972">
        <w:tc>
          <w:tcPr>
            <w:tcW w:w="11016" w:type="dxa"/>
            <w:shd w:val="clear" w:color="auto" w:fill="auto"/>
            <w:tcMar>
              <w:top w:w="72" w:type="dxa"/>
              <w:bottom w:w="72" w:type="dxa"/>
            </w:tcMar>
          </w:tcPr>
          <w:p w14:paraId="439BA186" w14:textId="77777777" w:rsidR="00D52972" w:rsidRDefault="00D52972" w:rsidP="00D52972">
            <w:pPr>
              <w:rPr>
                <w:rFonts w:cs="Arial"/>
                <w:b/>
                <w:szCs w:val="20"/>
              </w:rPr>
            </w:pPr>
            <w:bookmarkStart w:id="53" w:name="CV_EN_HowToUse_Style_A"/>
            <w:bookmarkStart w:id="54" w:name="A_How_To_Use"/>
            <w:r w:rsidRPr="00602105">
              <w:rPr>
                <w:rFonts w:cs="Arial"/>
                <w:b/>
                <w:szCs w:val="20"/>
              </w:rPr>
              <w:t xml:space="preserve">How to </w:t>
            </w:r>
            <w:r>
              <w:rPr>
                <w:rFonts w:cs="Arial"/>
                <w:b/>
                <w:szCs w:val="20"/>
              </w:rPr>
              <w:t>u</w:t>
            </w:r>
            <w:r w:rsidRPr="00602105">
              <w:rPr>
                <w:rFonts w:cs="Arial"/>
                <w:b/>
                <w:szCs w:val="20"/>
              </w:rPr>
              <w:t xml:space="preserve">se </w:t>
            </w:r>
            <w:r>
              <w:rPr>
                <w:rFonts w:cs="Arial"/>
                <w:b/>
                <w:szCs w:val="20"/>
              </w:rPr>
              <w:t>y</w:t>
            </w:r>
            <w:r w:rsidRPr="00602105">
              <w:rPr>
                <w:rFonts w:cs="Arial"/>
                <w:b/>
                <w:szCs w:val="20"/>
              </w:rPr>
              <w:t xml:space="preserve">our </w:t>
            </w:r>
            <w:r>
              <w:rPr>
                <w:rFonts w:cs="Arial"/>
                <w:b/>
                <w:szCs w:val="20"/>
              </w:rPr>
              <w:t>Cigna</w:t>
            </w:r>
            <w:r w:rsidRPr="00602105">
              <w:rPr>
                <w:rFonts w:cs="Arial"/>
                <w:b/>
                <w:szCs w:val="20"/>
              </w:rPr>
              <w:t xml:space="preserve"> Vision Benefits</w:t>
            </w:r>
          </w:p>
          <w:p w14:paraId="439BA187" w14:textId="77777777" w:rsidR="006208B3" w:rsidRPr="00F15937" w:rsidRDefault="006208B3" w:rsidP="00F15937">
            <w:pPr>
              <w:autoSpaceDE w:val="0"/>
              <w:autoSpaceDN w:val="0"/>
              <w:adjustRightInd w:val="0"/>
              <w:rPr>
                <w:color w:val="000000"/>
                <w:szCs w:val="20"/>
              </w:rPr>
            </w:pPr>
          </w:p>
          <w:p w14:paraId="439BA188" w14:textId="77777777" w:rsidR="006208B3" w:rsidRPr="00895D1A" w:rsidRDefault="006208B3" w:rsidP="00F15937">
            <w:pPr>
              <w:autoSpaceDE w:val="0"/>
              <w:autoSpaceDN w:val="0"/>
              <w:adjustRightInd w:val="0"/>
              <w:rPr>
                <w:color w:val="000000"/>
                <w:szCs w:val="20"/>
              </w:rPr>
            </w:pPr>
            <w:r w:rsidRPr="00895D1A">
              <w:rPr>
                <w:color w:val="000000"/>
                <w:szCs w:val="20"/>
              </w:rPr>
              <w:t>(Please be aware that the Cigna Vision network is different from the networks supporting our health/medical plans).</w:t>
            </w:r>
          </w:p>
          <w:p w14:paraId="439BA189" w14:textId="77777777" w:rsidR="00F15937" w:rsidRPr="00895D1A" w:rsidRDefault="00F15937" w:rsidP="00F15937">
            <w:pPr>
              <w:autoSpaceDE w:val="0"/>
              <w:autoSpaceDN w:val="0"/>
              <w:adjustRightInd w:val="0"/>
              <w:rPr>
                <w:color w:val="000000"/>
                <w:szCs w:val="20"/>
              </w:rPr>
            </w:pPr>
          </w:p>
          <w:p w14:paraId="439BA18A" w14:textId="77777777" w:rsidR="00D52972" w:rsidRPr="00895D1A" w:rsidRDefault="00D52972" w:rsidP="00D52972">
            <w:pPr>
              <w:autoSpaceDE w:val="0"/>
              <w:autoSpaceDN w:val="0"/>
              <w:adjustRightInd w:val="0"/>
              <w:spacing w:before="160" w:after="20" w:line="241" w:lineRule="atLeast"/>
              <w:rPr>
                <w:color w:val="000000"/>
                <w:szCs w:val="20"/>
              </w:rPr>
            </w:pPr>
            <w:r w:rsidRPr="00895D1A">
              <w:rPr>
                <w:b/>
                <w:bCs/>
                <w:color w:val="000000"/>
                <w:szCs w:val="20"/>
              </w:rPr>
              <w:t xml:space="preserve">1. </w:t>
            </w:r>
            <w:r w:rsidR="00E07CD2" w:rsidRPr="00895D1A">
              <w:rPr>
                <w:b/>
                <w:bCs/>
                <w:color w:val="000000"/>
                <w:szCs w:val="20"/>
              </w:rPr>
              <w:t>Finding a doctor</w:t>
            </w:r>
          </w:p>
          <w:p w14:paraId="439BA18B" w14:textId="77777777" w:rsidR="00E07CD2" w:rsidRPr="00895D1A" w:rsidRDefault="00E07CD2" w:rsidP="00E07CD2">
            <w:pPr>
              <w:autoSpaceDE w:val="0"/>
              <w:autoSpaceDN w:val="0"/>
              <w:adjustRightInd w:val="0"/>
              <w:rPr>
                <w:bCs/>
                <w:color w:val="000000"/>
                <w:szCs w:val="20"/>
              </w:rPr>
            </w:pPr>
            <w:r w:rsidRPr="00895D1A">
              <w:rPr>
                <w:bCs/>
                <w:color w:val="000000"/>
                <w:szCs w:val="20"/>
              </w:rPr>
              <w:t>There are three ways to find a quality eye doctor in your area:</w:t>
            </w:r>
          </w:p>
          <w:p w14:paraId="709122BA" w14:textId="77777777" w:rsidR="00E11084" w:rsidRPr="00D01A83" w:rsidRDefault="00E11084" w:rsidP="00E11084">
            <w:pPr>
              <w:pStyle w:val="ListParagraph"/>
              <w:numPr>
                <w:ilvl w:val="0"/>
                <w:numId w:val="5"/>
              </w:numPr>
              <w:spacing w:after="0" w:line="240" w:lineRule="auto"/>
              <w:contextualSpacing w:val="0"/>
              <w:rPr>
                <w:rFonts w:ascii="Arial" w:hAnsi="Arial" w:cs="Arial"/>
                <w:sz w:val="20"/>
                <w:szCs w:val="20"/>
              </w:rPr>
            </w:pPr>
            <w:r w:rsidRPr="00D01A83">
              <w:rPr>
                <w:rFonts w:ascii="Arial" w:hAnsi="Arial" w:cs="Arial"/>
                <w:sz w:val="20"/>
                <w:szCs w:val="20"/>
              </w:rPr>
              <w:t>Log into myCigna.com,</w:t>
            </w:r>
            <w:r>
              <w:rPr>
                <w:rFonts w:ascii="Arial" w:hAnsi="Arial" w:cs="Arial"/>
                <w:sz w:val="20"/>
                <w:szCs w:val="20"/>
              </w:rPr>
              <w:t xml:space="preserve"> </w:t>
            </w:r>
            <w:proofErr w:type="spellStart"/>
            <w:r>
              <w:rPr>
                <w:rFonts w:ascii="Arial" w:hAnsi="Arial" w:cs="Arial"/>
                <w:sz w:val="20"/>
                <w:szCs w:val="20"/>
              </w:rPr>
              <w:t>under”</w:t>
            </w:r>
            <w:r w:rsidRPr="00D01A83">
              <w:rPr>
                <w:rFonts w:ascii="Arial" w:hAnsi="Arial" w:cs="Arial"/>
                <w:sz w:val="20"/>
                <w:szCs w:val="20"/>
              </w:rPr>
              <w:t>Coverage</w:t>
            </w:r>
            <w:proofErr w:type="spellEnd"/>
            <w:r w:rsidRPr="00D01A83">
              <w:rPr>
                <w:rFonts w:ascii="Arial" w:hAnsi="Arial" w:cs="Arial"/>
                <w:sz w:val="20"/>
                <w:szCs w:val="20"/>
              </w:rPr>
              <w:t>”, select Vision page. Click on Visit Cigna Vision.  Then select “Find a Cigna Vision Network Eye Care Professional” to search the Cigna Vision</w:t>
            </w:r>
            <w:r>
              <w:rPr>
                <w:rFonts w:ascii="Arial" w:hAnsi="Arial" w:cs="Arial"/>
                <w:sz w:val="20"/>
                <w:szCs w:val="20"/>
              </w:rPr>
              <w:t xml:space="preserve"> serviced by Eye Med</w:t>
            </w:r>
            <w:r w:rsidRPr="00D01A83">
              <w:rPr>
                <w:rFonts w:ascii="Arial" w:hAnsi="Arial" w:cs="Arial"/>
                <w:sz w:val="20"/>
                <w:szCs w:val="20"/>
              </w:rPr>
              <w:t xml:space="preserve"> Directory.</w:t>
            </w:r>
          </w:p>
          <w:p w14:paraId="439BA18D" w14:textId="59656075" w:rsidR="00E07CD2" w:rsidRPr="00895D1A" w:rsidRDefault="00D01A83" w:rsidP="00D01A83">
            <w:pPr>
              <w:numPr>
                <w:ilvl w:val="0"/>
                <w:numId w:val="5"/>
              </w:numPr>
              <w:autoSpaceDE w:val="0"/>
              <w:autoSpaceDN w:val="0"/>
              <w:adjustRightInd w:val="0"/>
              <w:rPr>
                <w:bCs/>
                <w:color w:val="000000"/>
                <w:szCs w:val="20"/>
              </w:rPr>
            </w:pPr>
            <w:r w:rsidRPr="00D01A83">
              <w:rPr>
                <w:rFonts w:cs="Arial"/>
                <w:szCs w:val="20"/>
              </w:rPr>
              <w:t xml:space="preserve">Don’t have access to myCigna.com? Go to Cigna.com, top of the page select “Find </w:t>
            </w:r>
            <w:proofErr w:type="gramStart"/>
            <w:r w:rsidRPr="00D01A83">
              <w:rPr>
                <w:rFonts w:cs="Arial"/>
                <w:szCs w:val="20"/>
              </w:rPr>
              <w:t>A</w:t>
            </w:r>
            <w:proofErr w:type="gramEnd"/>
            <w:r w:rsidRPr="00D01A83">
              <w:rPr>
                <w:rFonts w:cs="Arial"/>
                <w:szCs w:val="20"/>
              </w:rPr>
              <w:t xml:space="preserve"> Doctor, Dentist or Facility”, click </w:t>
            </w:r>
            <w:r w:rsidR="0055230B">
              <w:rPr>
                <w:rFonts w:cs="Arial"/>
                <w:szCs w:val="20"/>
              </w:rPr>
              <w:t xml:space="preserve">on </w:t>
            </w:r>
            <w:r w:rsidRPr="00D01A83">
              <w:rPr>
                <w:rFonts w:cs="Arial"/>
                <w:szCs w:val="20"/>
              </w:rPr>
              <w:t xml:space="preserve">Cigna Vision </w:t>
            </w:r>
            <w:r w:rsidR="00E11084">
              <w:rPr>
                <w:rFonts w:cs="Arial"/>
                <w:szCs w:val="20"/>
              </w:rPr>
              <w:t xml:space="preserve">serviced by </w:t>
            </w:r>
            <w:proofErr w:type="spellStart"/>
            <w:r w:rsidR="00E11084">
              <w:rPr>
                <w:rFonts w:cs="Arial"/>
                <w:szCs w:val="20"/>
              </w:rPr>
              <w:t>EyeMed</w:t>
            </w:r>
            <w:proofErr w:type="spellEnd"/>
            <w:r w:rsidR="00E11084">
              <w:rPr>
                <w:rFonts w:cs="Arial"/>
                <w:szCs w:val="20"/>
              </w:rPr>
              <w:t xml:space="preserve"> </w:t>
            </w:r>
            <w:r w:rsidRPr="00D01A83">
              <w:rPr>
                <w:rFonts w:cs="Arial"/>
                <w:szCs w:val="20"/>
              </w:rPr>
              <w:t>Direct</w:t>
            </w:r>
            <w:r w:rsidR="00E60144">
              <w:rPr>
                <w:rFonts w:cs="Arial"/>
                <w:szCs w:val="20"/>
              </w:rPr>
              <w:t>ory, under Additional Resource</w:t>
            </w:r>
            <w:r w:rsidRPr="00D01A83">
              <w:rPr>
                <w:rFonts w:cs="Arial"/>
                <w:szCs w:val="20"/>
              </w:rPr>
              <w:t>s</w:t>
            </w:r>
            <w:r w:rsidR="00E07CD2" w:rsidRPr="00895D1A">
              <w:rPr>
                <w:bCs/>
                <w:color w:val="000000"/>
                <w:szCs w:val="20"/>
              </w:rPr>
              <w:t>.</w:t>
            </w:r>
          </w:p>
          <w:p w14:paraId="439BA18E" w14:textId="77777777" w:rsidR="00E07CD2" w:rsidRPr="00895D1A" w:rsidRDefault="006208B3" w:rsidP="00D01A83">
            <w:pPr>
              <w:numPr>
                <w:ilvl w:val="0"/>
                <w:numId w:val="5"/>
              </w:numPr>
              <w:autoSpaceDE w:val="0"/>
              <w:autoSpaceDN w:val="0"/>
              <w:adjustRightInd w:val="0"/>
              <w:rPr>
                <w:bCs/>
                <w:color w:val="000000"/>
                <w:szCs w:val="20"/>
              </w:rPr>
            </w:pPr>
            <w:r w:rsidRPr="00895D1A">
              <w:rPr>
                <w:bCs/>
                <w:color w:val="000000"/>
                <w:szCs w:val="20"/>
              </w:rPr>
              <w:t>Prefer the phone? Call the toll-free number found on your Cigna insurance card and talk with a Cigna Vision customer service representative.</w:t>
            </w:r>
          </w:p>
          <w:p w14:paraId="439BA18F" w14:textId="77777777" w:rsidR="00E07CD2" w:rsidRDefault="00E07CD2" w:rsidP="00D52972">
            <w:pPr>
              <w:autoSpaceDE w:val="0"/>
              <w:autoSpaceDN w:val="0"/>
              <w:adjustRightInd w:val="0"/>
              <w:rPr>
                <w:b/>
                <w:bCs/>
                <w:color w:val="000000"/>
                <w:szCs w:val="20"/>
              </w:rPr>
            </w:pPr>
          </w:p>
          <w:p w14:paraId="439BA190" w14:textId="77777777" w:rsidR="00D52972" w:rsidRDefault="00D52972" w:rsidP="00D52972">
            <w:pPr>
              <w:autoSpaceDE w:val="0"/>
              <w:autoSpaceDN w:val="0"/>
              <w:adjustRightInd w:val="0"/>
              <w:rPr>
                <w:b/>
                <w:bCs/>
                <w:color w:val="000000"/>
                <w:szCs w:val="20"/>
              </w:rPr>
            </w:pPr>
            <w:r>
              <w:rPr>
                <w:b/>
                <w:bCs/>
                <w:color w:val="000000"/>
                <w:szCs w:val="20"/>
              </w:rPr>
              <w:t>2. Schedule an appointment</w:t>
            </w:r>
          </w:p>
          <w:p w14:paraId="439BA191" w14:textId="77777777" w:rsidR="00D52972" w:rsidRDefault="00D52972" w:rsidP="00D52972">
            <w:pPr>
              <w:autoSpaceDE w:val="0"/>
              <w:autoSpaceDN w:val="0"/>
              <w:adjustRightInd w:val="0"/>
              <w:rPr>
                <w:color w:val="000000"/>
                <w:szCs w:val="20"/>
              </w:rPr>
            </w:pPr>
            <w:r>
              <w:rPr>
                <w:color w:val="000000"/>
                <w:szCs w:val="20"/>
              </w:rPr>
              <w:t>Identify yourself as a Cigna Vision customer when scheduling an appointment. Present your Cigna or Cigna Vision ID card at the time of your appointment, which will quickly assist the doctor’s office with accessing your plan details and verifying your eligibility.</w:t>
            </w:r>
          </w:p>
          <w:p w14:paraId="439BA192" w14:textId="77777777" w:rsidR="00D52972" w:rsidRDefault="00D52972" w:rsidP="00D52972">
            <w:pPr>
              <w:autoSpaceDE w:val="0"/>
              <w:autoSpaceDN w:val="0"/>
              <w:adjustRightInd w:val="0"/>
              <w:rPr>
                <w:szCs w:val="20"/>
              </w:rPr>
            </w:pPr>
          </w:p>
          <w:p w14:paraId="439BA193" w14:textId="77777777" w:rsidR="00D52972" w:rsidRDefault="00D52972" w:rsidP="00D52972">
            <w:pPr>
              <w:autoSpaceDE w:val="0"/>
              <w:autoSpaceDN w:val="0"/>
              <w:adjustRightInd w:val="0"/>
              <w:rPr>
                <w:b/>
                <w:bCs/>
                <w:szCs w:val="20"/>
              </w:rPr>
            </w:pPr>
            <w:r>
              <w:rPr>
                <w:b/>
                <w:bCs/>
                <w:szCs w:val="20"/>
              </w:rPr>
              <w:t>3. Out-of-network plan reimbursement</w:t>
            </w:r>
          </w:p>
          <w:p w14:paraId="439BA194" w14:textId="77777777" w:rsidR="00D52972" w:rsidRDefault="00D52972" w:rsidP="00D52972">
            <w:pPr>
              <w:autoSpaceDE w:val="0"/>
              <w:autoSpaceDN w:val="0"/>
              <w:adjustRightInd w:val="0"/>
              <w:spacing w:before="160" w:after="20" w:line="241" w:lineRule="atLeast"/>
              <w:rPr>
                <w:b/>
                <w:bCs/>
                <w:color w:val="000000"/>
                <w:szCs w:val="20"/>
              </w:rPr>
            </w:pPr>
            <w:r>
              <w:rPr>
                <w:b/>
                <w:bCs/>
                <w:color w:val="000000"/>
                <w:szCs w:val="20"/>
              </w:rPr>
              <w:t>How to use your Cigna Vision Benefits</w:t>
            </w:r>
          </w:p>
          <w:p w14:paraId="6560BB5E" w14:textId="01010364" w:rsidR="00E11084" w:rsidRPr="007461B7" w:rsidRDefault="00E11084" w:rsidP="00E11084">
            <w:pPr>
              <w:rPr>
                <w:rFonts w:ascii="Calibri" w:hAnsi="Calibri"/>
                <w:szCs w:val="22"/>
              </w:rPr>
            </w:pPr>
            <w:r>
              <w:rPr>
                <w:color w:val="000000"/>
                <w:szCs w:val="20"/>
              </w:rPr>
              <w:t xml:space="preserve">Send a completed Cigna Vision service by </w:t>
            </w:r>
            <w:proofErr w:type="spellStart"/>
            <w:r>
              <w:rPr>
                <w:color w:val="000000"/>
                <w:szCs w:val="20"/>
              </w:rPr>
              <w:t>EyeMed</w:t>
            </w:r>
            <w:proofErr w:type="spellEnd"/>
            <w:r>
              <w:rPr>
                <w:color w:val="000000"/>
                <w:szCs w:val="20"/>
              </w:rPr>
              <w:t xml:space="preserve"> claim form and itemized receipt to: </w:t>
            </w:r>
            <w:r w:rsidRPr="007461B7">
              <w:t xml:space="preserve">Cigna Vision, Claims Dept. </w:t>
            </w:r>
            <w:r w:rsidR="00AE6973">
              <w:t>c/</w:t>
            </w:r>
            <w:proofErr w:type="spellStart"/>
            <w:r w:rsidR="00AE6973">
              <w:t>o</w:t>
            </w:r>
            <w:r w:rsidRPr="007461B7">
              <w:t>FAA</w:t>
            </w:r>
            <w:proofErr w:type="spellEnd"/>
          </w:p>
          <w:p w14:paraId="4B00F8FD" w14:textId="77777777" w:rsidR="00E11084" w:rsidRPr="007461B7" w:rsidRDefault="00E11084" w:rsidP="00E11084">
            <w:pPr>
              <w:rPr>
                <w:rFonts w:asciiTheme="minorHAnsi" w:hAnsiTheme="minorHAnsi" w:cstheme="minorBidi"/>
              </w:rPr>
            </w:pPr>
            <w:r w:rsidRPr="007461B7">
              <w:t>PO Box 8504, Mason, OH.  45040</w:t>
            </w:r>
            <w:r>
              <w:t xml:space="preserve"> -7111</w:t>
            </w:r>
            <w:r w:rsidRPr="007461B7">
              <w:t xml:space="preserve"> </w:t>
            </w:r>
          </w:p>
          <w:p w14:paraId="439BA196" w14:textId="77777777" w:rsidR="00D52972" w:rsidRDefault="00D52972" w:rsidP="00D52972">
            <w:pPr>
              <w:autoSpaceDE w:val="0"/>
              <w:autoSpaceDN w:val="0"/>
              <w:adjustRightInd w:val="0"/>
              <w:spacing w:before="40" w:after="40" w:line="201" w:lineRule="atLeast"/>
              <w:rPr>
                <w:color w:val="000000"/>
                <w:szCs w:val="20"/>
              </w:rPr>
            </w:pPr>
          </w:p>
          <w:p w14:paraId="439BA197" w14:textId="77777777" w:rsidR="00D52972" w:rsidRDefault="00D52972" w:rsidP="00D52972">
            <w:pPr>
              <w:autoSpaceDE w:val="0"/>
              <w:autoSpaceDN w:val="0"/>
              <w:adjustRightInd w:val="0"/>
              <w:spacing w:before="40" w:after="40" w:line="201" w:lineRule="atLeast"/>
              <w:rPr>
                <w:color w:val="000000"/>
                <w:szCs w:val="20"/>
              </w:rPr>
            </w:pPr>
            <w:r>
              <w:rPr>
                <w:color w:val="000000"/>
                <w:szCs w:val="20"/>
              </w:rPr>
              <w:t xml:space="preserve">To get a Cigna Vision claim form: </w:t>
            </w:r>
          </w:p>
          <w:p w14:paraId="439BA198" w14:textId="77777777" w:rsidR="00D52972" w:rsidRDefault="00D52972" w:rsidP="00D52972">
            <w:pPr>
              <w:autoSpaceDE w:val="0"/>
              <w:autoSpaceDN w:val="0"/>
              <w:adjustRightInd w:val="0"/>
              <w:spacing w:before="40" w:after="40" w:line="201" w:lineRule="atLeast"/>
              <w:ind w:left="220" w:hanging="220"/>
              <w:rPr>
                <w:color w:val="000000"/>
                <w:szCs w:val="20"/>
              </w:rPr>
            </w:pPr>
            <w:r>
              <w:rPr>
                <w:color w:val="000000"/>
                <w:szCs w:val="20"/>
              </w:rPr>
              <w:t xml:space="preserve">• Go to </w:t>
            </w:r>
            <w:r>
              <w:rPr>
                <w:b/>
                <w:bCs/>
                <w:color w:val="000000"/>
                <w:szCs w:val="20"/>
              </w:rPr>
              <w:t xml:space="preserve">Cigna.com </w:t>
            </w:r>
            <w:r>
              <w:rPr>
                <w:color w:val="000000"/>
                <w:szCs w:val="20"/>
              </w:rPr>
              <w:t xml:space="preserve">and go to Forms, Vision Forms </w:t>
            </w:r>
          </w:p>
          <w:p w14:paraId="439BA199" w14:textId="77777777" w:rsidR="00D52972" w:rsidRDefault="00D52972" w:rsidP="00D52972">
            <w:pPr>
              <w:autoSpaceDE w:val="0"/>
              <w:autoSpaceDN w:val="0"/>
              <w:adjustRightInd w:val="0"/>
              <w:spacing w:before="40" w:after="40" w:line="201" w:lineRule="atLeast"/>
              <w:ind w:left="220" w:hanging="220"/>
              <w:rPr>
                <w:color w:val="000000"/>
                <w:szCs w:val="20"/>
              </w:rPr>
            </w:pPr>
            <w:r>
              <w:rPr>
                <w:color w:val="000000"/>
                <w:szCs w:val="20"/>
              </w:rPr>
              <w:t xml:space="preserve">• Go to </w:t>
            </w:r>
            <w:r>
              <w:rPr>
                <w:b/>
                <w:bCs/>
                <w:color w:val="000000"/>
                <w:szCs w:val="20"/>
              </w:rPr>
              <w:t xml:space="preserve">myCigna.com </w:t>
            </w:r>
            <w:r>
              <w:rPr>
                <w:color w:val="000000"/>
                <w:szCs w:val="20"/>
              </w:rPr>
              <w:t xml:space="preserve">and go to your vision coverage page </w:t>
            </w:r>
          </w:p>
          <w:p w14:paraId="439BA19A" w14:textId="77777777" w:rsidR="00D52972" w:rsidRDefault="00D52972" w:rsidP="00D52972">
            <w:pPr>
              <w:autoSpaceDE w:val="0"/>
              <w:autoSpaceDN w:val="0"/>
              <w:adjustRightInd w:val="0"/>
              <w:rPr>
                <w:color w:val="000000"/>
                <w:szCs w:val="20"/>
              </w:rPr>
            </w:pPr>
          </w:p>
          <w:p w14:paraId="439BA1A9" w14:textId="0900727A" w:rsidR="00D52972" w:rsidRPr="00602105" w:rsidRDefault="00D52972" w:rsidP="00FF170F">
            <w:pPr>
              <w:rPr>
                <w:rFonts w:cs="Arial"/>
                <w:szCs w:val="20"/>
              </w:rPr>
            </w:pPr>
            <w:r>
              <w:rPr>
                <w:color w:val="000000"/>
                <w:szCs w:val="20"/>
              </w:rPr>
              <w:t>Cigna Vision will pay for covered expenses within ten business days of receiving the completed claim form and itemized receipt.</w:t>
            </w:r>
            <w:bookmarkEnd w:id="53"/>
            <w:bookmarkEnd w:id="54"/>
            <w:r w:rsidR="00FF170F" w:rsidRPr="00602105">
              <w:rPr>
                <w:rFonts w:cs="Arial"/>
                <w:szCs w:val="20"/>
              </w:rPr>
              <w:t xml:space="preserve"> </w:t>
            </w:r>
          </w:p>
        </w:tc>
      </w:tr>
      <w:tr w:rsidR="001D370E" w:rsidRPr="00602105" w14:paraId="439BA1B0" w14:textId="77777777" w:rsidTr="00DF1873">
        <w:trPr>
          <w:cantSplit/>
        </w:trPr>
        <w:tc>
          <w:tcPr>
            <w:tcW w:w="11016" w:type="dxa"/>
            <w:shd w:val="clear" w:color="auto" w:fill="auto"/>
            <w:tcMar>
              <w:top w:w="72" w:type="dxa"/>
              <w:bottom w:w="72" w:type="dxa"/>
            </w:tcMar>
          </w:tcPr>
          <w:p w14:paraId="20241C97" w14:textId="77777777" w:rsidR="00FA3C5B" w:rsidRPr="00691F3D" w:rsidRDefault="00FA3C5B" w:rsidP="00FA3C5B">
            <w:pPr>
              <w:ind w:right="720"/>
              <w:rPr>
                <w:rFonts w:ascii="Calibri" w:hAnsi="Calibri" w:cs="Arial"/>
                <w:sz w:val="18"/>
                <w:szCs w:val="18"/>
              </w:rPr>
            </w:pPr>
            <w:bookmarkStart w:id="55" w:name="Legal_Disclaimer"/>
            <w:r w:rsidRPr="00691F3D">
              <w:rPr>
                <w:rFonts w:cs="Arial"/>
                <w:sz w:val="18"/>
                <w:szCs w:val="18"/>
              </w:rPr>
              <w:t>Benefits are underwritten or administered by Connecticut General Life Insurance Company or Cigna Health and Life Insurance Company.  Read your plan carefully – this benefit summary provides a very brief description of the important features of your plans. This is not the insurance contract. Your full rights and benefits are expressed in the actual plan documents that are available to you upon request or </w:t>
            </w:r>
            <w:r w:rsidRPr="00691F3D">
              <w:rPr>
                <w:rFonts w:cs="Calibri"/>
                <w:bCs/>
                <w:sz w:val="18"/>
                <w:szCs w:val="18"/>
              </w:rPr>
              <w:t xml:space="preserve">a copy of the Vision Outline of Coverage is available and can be downloaded at </w:t>
            </w:r>
            <w:hyperlink r:id="rId15" w:history="1">
              <w:r w:rsidRPr="00691F3D">
                <w:rPr>
                  <w:rStyle w:val="Hyperlink"/>
                  <w:rFonts w:cs="Calibri"/>
                  <w:bCs/>
                  <w:sz w:val="18"/>
                  <w:szCs w:val="18"/>
                </w:rPr>
                <w:t>Health Insurance &amp; Medical Forms for Customers | Cigna</w:t>
              </w:r>
            </w:hyperlink>
            <w:r w:rsidRPr="00691F3D">
              <w:rPr>
                <w:rFonts w:cs="Calibri"/>
                <w:bCs/>
                <w:sz w:val="18"/>
                <w:szCs w:val="18"/>
              </w:rPr>
              <w:t xml:space="preserve"> under Vision Forms.</w:t>
            </w:r>
            <w:r w:rsidRPr="00691F3D">
              <w:rPr>
                <w:rFonts w:cs="Calibri"/>
                <w:b/>
                <w:bCs/>
                <w:sz w:val="18"/>
                <w:szCs w:val="18"/>
              </w:rPr>
              <w:t xml:space="preserve">  </w:t>
            </w:r>
            <w:r w:rsidRPr="00691F3D">
              <w:rPr>
                <w:rFonts w:cs="Arial"/>
                <w:sz w:val="18"/>
                <w:szCs w:val="18"/>
              </w:rPr>
              <w:t>Participating providers are independent contractors solely responsible for your routine vision examinations and products.</w:t>
            </w:r>
          </w:p>
          <w:p w14:paraId="24697E89" w14:textId="77777777" w:rsidR="00FA3C5B" w:rsidRPr="00691F3D" w:rsidRDefault="00FA3C5B" w:rsidP="00FA3C5B">
            <w:pPr>
              <w:rPr>
                <w:rFonts w:cs="Arial"/>
                <w:sz w:val="18"/>
                <w:szCs w:val="18"/>
              </w:rPr>
            </w:pPr>
          </w:p>
          <w:p w14:paraId="7E2811A7" w14:textId="77777777" w:rsidR="00FA3C5B" w:rsidRPr="00691F3D" w:rsidRDefault="00FA3C5B" w:rsidP="00FA3C5B">
            <w:pPr>
              <w:ind w:right="720"/>
              <w:rPr>
                <w:rFonts w:cs="Arial"/>
                <w:sz w:val="18"/>
                <w:szCs w:val="18"/>
              </w:rPr>
            </w:pPr>
          </w:p>
          <w:p w14:paraId="439BA1AF" w14:textId="623A233C" w:rsidR="001D370E" w:rsidRPr="00602105" w:rsidRDefault="00FA3C5B" w:rsidP="00FA3C5B">
            <w:pPr>
              <w:ind w:right="720"/>
              <w:rPr>
                <w:rFonts w:cs="Arial"/>
                <w:szCs w:val="20"/>
              </w:rPr>
            </w:pPr>
            <w:r w:rsidRPr="00691F3D">
              <w:rPr>
                <w:sz w:val="18"/>
                <w:szCs w:val="18"/>
              </w:rPr>
              <w:t>All Cigna products and services are provided exclusively by or through operating subsidiaries of Cigna Corporation, including Cigna Health and Life Insurance Company. The Cigna name, logo, and other Cigna marks are owned by Cigna Intellectual Property, Inc.  Healthy Rewards® - is a discount program, not an insured benefit.</w:t>
            </w:r>
            <w:bookmarkEnd w:id="55"/>
          </w:p>
        </w:tc>
      </w:tr>
    </w:tbl>
    <w:p w14:paraId="1C5E9292" w14:textId="4C228130" w:rsidR="0039257C" w:rsidRPr="00371704" w:rsidRDefault="00E12F48">
      <w:pPr>
        <w:rPr>
          <w:b/>
        </w:rPr>
      </w:pPr>
      <w:bookmarkStart w:id="56" w:name="Language_Assistance_Services"/>
      <w:r w:rsidRPr="00E12F48">
        <w:rPr>
          <w:noProof/>
        </w:rPr>
        <w:t xml:space="preserve"> </w:t>
      </w:r>
      <w:r>
        <w:rPr>
          <w:noProof/>
        </w:rPr>
        <w:drawing>
          <wp:inline distT="0" distB="0" distL="0" distR="0" wp14:anchorId="44944F83" wp14:editId="08BB20CC">
            <wp:extent cx="6555740" cy="8503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555740" cy="8503920"/>
                    </a:xfrm>
                    <a:prstGeom prst="rect">
                      <a:avLst/>
                    </a:prstGeom>
                  </pic:spPr>
                </pic:pic>
              </a:graphicData>
            </a:graphic>
          </wp:inline>
        </w:drawing>
      </w:r>
      <w:r w:rsidRPr="00E12F48">
        <w:rPr>
          <w:noProof/>
        </w:rPr>
        <w:t xml:space="preserve"> </w:t>
      </w:r>
      <w:r>
        <w:rPr>
          <w:noProof/>
        </w:rPr>
        <w:drawing>
          <wp:inline distT="0" distB="0" distL="0" distR="0" wp14:anchorId="4B8FF3C5" wp14:editId="6C87A5F4">
            <wp:extent cx="6595745" cy="8503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595745" cy="8503920"/>
                    </a:xfrm>
                    <a:prstGeom prst="rect">
                      <a:avLst/>
                    </a:prstGeom>
                  </pic:spPr>
                </pic:pic>
              </a:graphicData>
            </a:graphic>
          </wp:inline>
        </w:drawing>
      </w:r>
    </w:p>
    <w:bookmarkEnd w:id="1"/>
    <w:bookmarkEnd w:id="56"/>
    <w:p w14:paraId="0517150D" w14:textId="753033C3" w:rsidR="009355C4" w:rsidRDefault="006F6DD1" w:rsidP="009355C4">
      <w:r w:rsidRPr="006F6DD1">
        <w:rPr>
          <w:noProof/>
        </w:rPr>
        <w:t xml:space="preserve"> </w:t>
      </w:r>
    </w:p>
    <w:p w14:paraId="06AD0645" w14:textId="732CC7EB" w:rsidR="00E96D53" w:rsidRPr="00602105" w:rsidRDefault="00E96D53" w:rsidP="00E96D53">
      <w:pPr>
        <w:autoSpaceDE w:val="0"/>
        <w:autoSpaceDN w:val="0"/>
        <w:adjustRightInd w:val="0"/>
      </w:pPr>
    </w:p>
    <w:sectPr w:rsidR="00E96D53" w:rsidRPr="00602105" w:rsidSect="00CB0B3F">
      <w:headerReference w:type="first" r:id="rId18"/>
      <w:footerReference w:type="first" r:id="rId19"/>
      <w:type w:val="continuous"/>
      <w:pgSz w:w="12240" w:h="15840" w:code="1"/>
      <w:pgMar w:top="1440" w:right="720" w:bottom="1008" w:left="720" w:header="720"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FB16A5" w14:textId="77777777" w:rsidR="004E71AD" w:rsidRDefault="004E71AD">
      <w:r>
        <w:separator/>
      </w:r>
    </w:p>
  </w:endnote>
  <w:endnote w:type="continuationSeparator" w:id="0">
    <w:p w14:paraId="57D267B2" w14:textId="77777777" w:rsidR="004E71AD" w:rsidRDefault="004E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Pro Light">
    <w:altName w:val="Arial"/>
    <w:panose1 w:val="00000000000000000000"/>
    <w:charset w:val="00"/>
    <w:family w:val="swiss"/>
    <w:notTrueType/>
    <w:pitch w:val="variable"/>
    <w:sig w:usb0="00000287" w:usb1="00000000" w:usb2="00000000" w:usb3="00000000" w:csb0="0000009F" w:csb1="00000000"/>
  </w:font>
  <w:font w:name="Myriad Pro">
    <w:altName w:val="Arial"/>
    <w:panose1 w:val="00000000000000000000"/>
    <w:charset w:val="00"/>
    <w:family w:val="swiss"/>
    <w:notTrueType/>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BA48D" w14:textId="12114844" w:rsidR="004E71AD" w:rsidRDefault="00FF170F" w:rsidP="005A682C">
    <w:pPr>
      <w:pStyle w:val="Footer"/>
      <w:tabs>
        <w:tab w:val="clear" w:pos="4320"/>
        <w:tab w:val="clear" w:pos="8640"/>
        <w:tab w:val="center" w:pos="5400"/>
        <w:tab w:val="right" w:pos="10800"/>
      </w:tabs>
      <w:rPr>
        <w:rFonts w:ascii="Myriad Pro Light" w:hAnsi="Myriad Pro Light"/>
        <w:sz w:val="16"/>
        <w:szCs w:val="16"/>
      </w:rPr>
    </w:pPr>
    <w:bookmarkStart w:id="42" w:name="Effective_Date_Section_1"/>
    <w:bookmarkEnd w:id="42"/>
    <w:r>
      <w:rPr>
        <w:rFonts w:ascii="Myriad Pro Light" w:hAnsi="Myriad Pro Light"/>
        <w:sz w:val="16"/>
        <w:szCs w:val="16"/>
      </w:rPr>
      <w:t>6/1/2023</w:t>
    </w:r>
  </w:p>
  <w:p w14:paraId="439BA48E" w14:textId="77777777" w:rsidR="004E71AD" w:rsidRDefault="004E71AD" w:rsidP="00F90ABD">
    <w:pPr>
      <w:pStyle w:val="Footer"/>
      <w:tabs>
        <w:tab w:val="clear" w:pos="4320"/>
        <w:tab w:val="clear" w:pos="8640"/>
        <w:tab w:val="center" w:pos="5400"/>
        <w:tab w:val="left" w:pos="5773"/>
        <w:tab w:val="right" w:pos="10800"/>
      </w:tabs>
      <w:rPr>
        <w:rFonts w:ascii="Myriad Pro Light" w:hAnsi="Myriad Pro Light"/>
        <w:sz w:val="16"/>
        <w:szCs w:val="16"/>
      </w:rPr>
    </w:pPr>
    <w:bookmarkStart w:id="43" w:name="Situs_State_Section_1"/>
    <w:bookmarkEnd w:id="43"/>
    <w:r w:rsidRPr="00F90ABD">
      <w:rPr>
        <w:rFonts w:ascii="Myriad Pro Light" w:hAnsi="Myriad Pro Light"/>
        <w:sz w:val="16"/>
        <w:szCs w:val="16"/>
      </w:rPr>
      <w:t xml:space="preserve"> </w:t>
    </w:r>
  </w:p>
  <w:p w14:paraId="439BA48F" w14:textId="0D9653BE" w:rsidR="004E71AD" w:rsidRDefault="00FF170F" w:rsidP="00F90ABD">
    <w:pPr>
      <w:pStyle w:val="Footer"/>
      <w:tabs>
        <w:tab w:val="clear" w:pos="4320"/>
        <w:tab w:val="clear" w:pos="8640"/>
        <w:tab w:val="center" w:pos="5400"/>
        <w:tab w:val="left" w:pos="5773"/>
        <w:tab w:val="right" w:pos="10800"/>
      </w:tabs>
      <w:rPr>
        <w:rFonts w:ascii="Myriad Pro Light" w:hAnsi="Myriad Pro Light"/>
        <w:sz w:val="16"/>
        <w:szCs w:val="16"/>
      </w:rPr>
    </w:pPr>
    <w:bookmarkStart w:id="44" w:name="Facets_Section_1"/>
    <w:bookmarkEnd w:id="44"/>
    <w:r>
      <w:rPr>
        <w:rFonts w:ascii="Myriad Pro Light" w:hAnsi="Myriad Pro Light"/>
        <w:sz w:val="16"/>
        <w:szCs w:val="16"/>
      </w:rPr>
      <w:t>Facets</w:t>
    </w:r>
  </w:p>
  <w:p w14:paraId="439BA490" w14:textId="77777777" w:rsidR="004E71AD" w:rsidRDefault="004E71AD" w:rsidP="00497C25">
    <w:pPr>
      <w:pStyle w:val="Footer"/>
      <w:jc w:val="center"/>
      <w:rPr>
        <w:rStyle w:val="PageNumber"/>
        <w:rFonts w:ascii="Myriad Pro Light" w:hAnsi="Myriad Pro Light"/>
        <w:sz w:val="16"/>
        <w:szCs w:val="16"/>
      </w:rPr>
    </w:pPr>
    <w:r>
      <w:rPr>
        <w:rFonts w:ascii="Myriad Pro Light" w:hAnsi="Myriad Pro Light"/>
        <w:sz w:val="16"/>
        <w:szCs w:val="16"/>
      </w:rPr>
      <w:t xml:space="preserve">Page </w:t>
    </w:r>
    <w:r>
      <w:rPr>
        <w:rStyle w:val="PageNumber"/>
        <w:rFonts w:ascii="Myriad Pro Light" w:hAnsi="Myriad Pro Light"/>
        <w:sz w:val="16"/>
        <w:szCs w:val="16"/>
      </w:rPr>
      <w:fldChar w:fldCharType="begin"/>
    </w:r>
    <w:r>
      <w:rPr>
        <w:rStyle w:val="PageNumber"/>
        <w:rFonts w:ascii="Myriad Pro Light" w:hAnsi="Myriad Pro Light"/>
        <w:sz w:val="16"/>
        <w:szCs w:val="16"/>
      </w:rPr>
      <w:instrText xml:space="preserve"> PAGE </w:instrText>
    </w:r>
    <w:r>
      <w:rPr>
        <w:rStyle w:val="PageNumber"/>
        <w:rFonts w:ascii="Myriad Pro Light" w:hAnsi="Myriad Pro Light"/>
        <w:sz w:val="16"/>
        <w:szCs w:val="16"/>
      </w:rPr>
      <w:fldChar w:fldCharType="separate"/>
    </w:r>
    <w:r w:rsidR="00FB60FD">
      <w:rPr>
        <w:rStyle w:val="PageNumber"/>
        <w:rFonts w:ascii="Myriad Pro Light" w:hAnsi="Myriad Pro Light"/>
        <w:noProof/>
        <w:sz w:val="16"/>
        <w:szCs w:val="16"/>
      </w:rPr>
      <w:t>6</w:t>
    </w:r>
    <w:r>
      <w:rPr>
        <w:rStyle w:val="PageNumber"/>
        <w:rFonts w:ascii="Myriad Pro Light" w:hAnsi="Myriad Pro Light"/>
        <w:sz w:val="16"/>
        <w:szCs w:val="16"/>
      </w:rPr>
      <w:fldChar w:fldCharType="end"/>
    </w:r>
    <w:r>
      <w:rPr>
        <w:rStyle w:val="PageNumber"/>
        <w:rFonts w:ascii="Myriad Pro Light" w:hAnsi="Myriad Pro Light"/>
        <w:sz w:val="16"/>
        <w:szCs w:val="16"/>
      </w:rPr>
      <w:t xml:space="preserve"> of </w:t>
    </w:r>
    <w:r>
      <w:rPr>
        <w:rStyle w:val="PageNumber"/>
        <w:rFonts w:ascii="Myriad Pro Light" w:hAnsi="Myriad Pro Light"/>
        <w:sz w:val="16"/>
        <w:szCs w:val="16"/>
      </w:rPr>
      <w:fldChar w:fldCharType="begin"/>
    </w:r>
    <w:r>
      <w:rPr>
        <w:rStyle w:val="PageNumber"/>
        <w:rFonts w:ascii="Myriad Pro Light" w:hAnsi="Myriad Pro Light"/>
        <w:sz w:val="16"/>
        <w:szCs w:val="16"/>
      </w:rPr>
      <w:instrText xml:space="preserve"> NUMPAGES </w:instrText>
    </w:r>
    <w:r>
      <w:rPr>
        <w:rStyle w:val="PageNumber"/>
        <w:rFonts w:ascii="Myriad Pro Light" w:hAnsi="Myriad Pro Light"/>
        <w:sz w:val="16"/>
        <w:szCs w:val="16"/>
      </w:rPr>
      <w:fldChar w:fldCharType="separate"/>
    </w:r>
    <w:r w:rsidR="00FB60FD">
      <w:rPr>
        <w:rStyle w:val="PageNumber"/>
        <w:rFonts w:ascii="Myriad Pro Light" w:hAnsi="Myriad Pro Light"/>
        <w:noProof/>
        <w:sz w:val="16"/>
        <w:szCs w:val="16"/>
      </w:rPr>
      <w:t>6</w:t>
    </w:r>
    <w:r>
      <w:rPr>
        <w:rStyle w:val="PageNumber"/>
        <w:rFonts w:ascii="Myriad Pro Light" w:hAnsi="Myriad Pro Light"/>
        <w:sz w:val="16"/>
        <w:szCs w:val="16"/>
      </w:rPr>
      <w:fldChar w:fldCharType="end"/>
    </w:r>
    <w:r w:rsidRPr="00497C25">
      <w:rPr>
        <w:rStyle w:val="PageNumber"/>
        <w:rFonts w:ascii="Myriad Pro Light" w:hAnsi="Myriad Pro Light"/>
        <w:sz w:val="16"/>
        <w:szCs w:val="16"/>
      </w:rPr>
      <w:t xml:space="preserve"> </w:t>
    </w:r>
  </w:p>
  <w:p w14:paraId="439BA491" w14:textId="77777777" w:rsidR="004E71AD" w:rsidRPr="00282A7F" w:rsidRDefault="004E71AD" w:rsidP="00497C25">
    <w:pPr>
      <w:pStyle w:val="Footer"/>
      <w:rPr>
        <w:rFonts w:cs="Arial"/>
        <w:sz w:val="16"/>
        <w:szCs w:val="16"/>
      </w:rPr>
    </w:pPr>
    <w:bookmarkStart w:id="45" w:name="Non_Excepted_Section_1"/>
    <w:bookmarkEnd w:id="4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BA49B" w14:textId="4C91D7D1" w:rsidR="004E71AD" w:rsidRDefault="00FF170F" w:rsidP="008926CC">
    <w:pPr>
      <w:pStyle w:val="Footer"/>
      <w:tabs>
        <w:tab w:val="clear" w:pos="4320"/>
        <w:tab w:val="clear" w:pos="8640"/>
        <w:tab w:val="center" w:pos="5400"/>
        <w:tab w:val="right" w:pos="10800"/>
      </w:tabs>
      <w:rPr>
        <w:rFonts w:ascii="Myriad Pro Light" w:hAnsi="Myriad Pro Light"/>
        <w:sz w:val="16"/>
        <w:szCs w:val="16"/>
      </w:rPr>
    </w:pPr>
    <w:bookmarkStart w:id="49" w:name="Effective_Date_Page_1"/>
    <w:bookmarkEnd w:id="49"/>
    <w:r>
      <w:rPr>
        <w:rFonts w:ascii="Myriad Pro Light" w:hAnsi="Myriad Pro Light"/>
        <w:sz w:val="16"/>
        <w:szCs w:val="16"/>
      </w:rPr>
      <w:t>6/1/2023</w:t>
    </w:r>
  </w:p>
  <w:p w14:paraId="439BA49C" w14:textId="77777777" w:rsidR="004E71AD" w:rsidRDefault="004E71AD" w:rsidP="008926CC">
    <w:pPr>
      <w:pStyle w:val="Footer"/>
      <w:tabs>
        <w:tab w:val="clear" w:pos="4320"/>
        <w:tab w:val="clear" w:pos="8640"/>
        <w:tab w:val="center" w:pos="5400"/>
        <w:tab w:val="left" w:pos="5773"/>
        <w:tab w:val="right" w:pos="10800"/>
      </w:tabs>
      <w:rPr>
        <w:rFonts w:ascii="Myriad Pro Light" w:hAnsi="Myriad Pro Light"/>
        <w:sz w:val="16"/>
        <w:szCs w:val="16"/>
      </w:rPr>
    </w:pPr>
    <w:bookmarkStart w:id="50" w:name="Situs_State_Page_1"/>
    <w:bookmarkEnd w:id="50"/>
  </w:p>
  <w:p w14:paraId="439BA49D" w14:textId="4C87A2A9" w:rsidR="004E71AD" w:rsidRDefault="00FF170F" w:rsidP="00F90ABD">
    <w:pPr>
      <w:pStyle w:val="Footer"/>
      <w:tabs>
        <w:tab w:val="clear" w:pos="4320"/>
        <w:tab w:val="clear" w:pos="8640"/>
        <w:tab w:val="center" w:pos="5400"/>
        <w:tab w:val="left" w:pos="5773"/>
        <w:tab w:val="right" w:pos="10800"/>
      </w:tabs>
      <w:rPr>
        <w:rFonts w:ascii="Myriad Pro Light" w:hAnsi="Myriad Pro Light"/>
        <w:sz w:val="16"/>
        <w:szCs w:val="16"/>
      </w:rPr>
    </w:pPr>
    <w:bookmarkStart w:id="51" w:name="Facets_Page_1"/>
    <w:bookmarkEnd w:id="51"/>
    <w:r>
      <w:rPr>
        <w:rFonts w:ascii="Myriad Pro Light" w:hAnsi="Myriad Pro Light"/>
        <w:sz w:val="16"/>
        <w:szCs w:val="16"/>
      </w:rPr>
      <w:t>Facets</w:t>
    </w:r>
  </w:p>
  <w:p w14:paraId="439BA49E" w14:textId="77777777" w:rsidR="004E71AD" w:rsidRDefault="004E71AD" w:rsidP="00497C25">
    <w:pPr>
      <w:pStyle w:val="Footer"/>
      <w:jc w:val="center"/>
      <w:rPr>
        <w:rStyle w:val="PageNumber"/>
        <w:rFonts w:ascii="Myriad Pro Light" w:hAnsi="Myriad Pro Light"/>
        <w:sz w:val="16"/>
        <w:szCs w:val="16"/>
      </w:rPr>
    </w:pPr>
    <w:r>
      <w:rPr>
        <w:rFonts w:ascii="Myriad Pro Light" w:hAnsi="Myriad Pro Light"/>
        <w:sz w:val="16"/>
        <w:szCs w:val="16"/>
      </w:rPr>
      <w:t xml:space="preserve">Page </w:t>
    </w:r>
    <w:r>
      <w:rPr>
        <w:rStyle w:val="PageNumber"/>
        <w:rFonts w:ascii="Myriad Pro Light" w:hAnsi="Myriad Pro Light"/>
        <w:sz w:val="16"/>
        <w:szCs w:val="16"/>
      </w:rPr>
      <w:fldChar w:fldCharType="begin"/>
    </w:r>
    <w:r>
      <w:rPr>
        <w:rStyle w:val="PageNumber"/>
        <w:rFonts w:ascii="Myriad Pro Light" w:hAnsi="Myriad Pro Light"/>
        <w:sz w:val="16"/>
        <w:szCs w:val="16"/>
      </w:rPr>
      <w:instrText xml:space="preserve"> PAGE </w:instrText>
    </w:r>
    <w:r>
      <w:rPr>
        <w:rStyle w:val="PageNumber"/>
        <w:rFonts w:ascii="Myriad Pro Light" w:hAnsi="Myriad Pro Light"/>
        <w:sz w:val="16"/>
        <w:szCs w:val="16"/>
      </w:rPr>
      <w:fldChar w:fldCharType="separate"/>
    </w:r>
    <w:r w:rsidR="00FB60FD">
      <w:rPr>
        <w:rStyle w:val="PageNumber"/>
        <w:rFonts w:ascii="Myriad Pro Light" w:hAnsi="Myriad Pro Light"/>
        <w:noProof/>
        <w:sz w:val="16"/>
        <w:szCs w:val="16"/>
      </w:rPr>
      <w:t>1</w:t>
    </w:r>
    <w:r>
      <w:rPr>
        <w:rStyle w:val="PageNumber"/>
        <w:rFonts w:ascii="Myriad Pro Light" w:hAnsi="Myriad Pro Light"/>
        <w:sz w:val="16"/>
        <w:szCs w:val="16"/>
      </w:rPr>
      <w:fldChar w:fldCharType="end"/>
    </w:r>
    <w:r>
      <w:rPr>
        <w:rStyle w:val="PageNumber"/>
        <w:rFonts w:ascii="Myriad Pro Light" w:hAnsi="Myriad Pro Light"/>
        <w:sz w:val="16"/>
        <w:szCs w:val="16"/>
      </w:rPr>
      <w:t xml:space="preserve"> of </w:t>
    </w:r>
    <w:r>
      <w:rPr>
        <w:rStyle w:val="PageNumber"/>
        <w:rFonts w:ascii="Myriad Pro Light" w:hAnsi="Myriad Pro Light"/>
        <w:sz w:val="16"/>
        <w:szCs w:val="16"/>
      </w:rPr>
      <w:fldChar w:fldCharType="begin"/>
    </w:r>
    <w:r>
      <w:rPr>
        <w:rStyle w:val="PageNumber"/>
        <w:rFonts w:ascii="Myriad Pro Light" w:hAnsi="Myriad Pro Light"/>
        <w:sz w:val="16"/>
        <w:szCs w:val="16"/>
      </w:rPr>
      <w:instrText xml:space="preserve"> NUMPAGES </w:instrText>
    </w:r>
    <w:r>
      <w:rPr>
        <w:rStyle w:val="PageNumber"/>
        <w:rFonts w:ascii="Myriad Pro Light" w:hAnsi="Myriad Pro Light"/>
        <w:sz w:val="16"/>
        <w:szCs w:val="16"/>
      </w:rPr>
      <w:fldChar w:fldCharType="separate"/>
    </w:r>
    <w:r w:rsidR="00FB60FD">
      <w:rPr>
        <w:rStyle w:val="PageNumber"/>
        <w:rFonts w:ascii="Myriad Pro Light" w:hAnsi="Myriad Pro Light"/>
        <w:noProof/>
        <w:sz w:val="16"/>
        <w:szCs w:val="16"/>
      </w:rPr>
      <w:t>6</w:t>
    </w:r>
    <w:r>
      <w:rPr>
        <w:rStyle w:val="PageNumber"/>
        <w:rFonts w:ascii="Myriad Pro Light" w:hAnsi="Myriad Pro Light"/>
        <w:sz w:val="16"/>
        <w:szCs w:val="16"/>
      </w:rPr>
      <w:fldChar w:fldCharType="end"/>
    </w:r>
    <w:r w:rsidRPr="00497C25">
      <w:rPr>
        <w:rStyle w:val="PageNumber"/>
        <w:rFonts w:ascii="Myriad Pro Light" w:hAnsi="Myriad Pro Light"/>
        <w:sz w:val="16"/>
        <w:szCs w:val="16"/>
      </w:rPr>
      <w:t xml:space="preserve"> </w:t>
    </w:r>
  </w:p>
  <w:p w14:paraId="439BA49F" w14:textId="77777777" w:rsidR="004E71AD" w:rsidRPr="00282A7F" w:rsidRDefault="004E71AD" w:rsidP="00497C25">
    <w:pPr>
      <w:pStyle w:val="Footer"/>
      <w:rPr>
        <w:rFonts w:cs="Arial"/>
        <w:sz w:val="16"/>
        <w:szCs w:val="16"/>
      </w:rPr>
    </w:pPr>
    <w:bookmarkStart w:id="52" w:name="Non_Excepted_Page_1"/>
    <w:bookmarkEnd w:id="52"/>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BA4A9" w14:textId="77777777" w:rsidR="004E71AD" w:rsidRDefault="004E71AD" w:rsidP="00764E5B">
    <w:pPr>
      <w:pStyle w:val="Footer"/>
      <w:tabs>
        <w:tab w:val="clear" w:pos="4320"/>
        <w:tab w:val="clear" w:pos="8640"/>
        <w:tab w:val="center" w:pos="5400"/>
        <w:tab w:val="right" w:pos="10800"/>
      </w:tabs>
      <w:rPr>
        <w:rFonts w:ascii="Myriad Pro Light" w:hAnsi="Myriad Pro Light"/>
        <w:sz w:val="16"/>
        <w:szCs w:val="16"/>
      </w:rPr>
    </w:pPr>
    <w:r>
      <w:rPr>
        <w:rFonts w:ascii="Myriad Pro Light" w:hAnsi="Myriad Pro Light"/>
        <w:sz w:val="16"/>
      </w:rPr>
      <w:t>[</w:t>
    </w:r>
    <w:proofErr w:type="spellStart"/>
    <w:r>
      <w:rPr>
        <w:rFonts w:ascii="Myriad Pro Light" w:hAnsi="Myriad Pro Light"/>
        <w:sz w:val="16"/>
      </w:rPr>
      <w:t>EffectiveDate</w:t>
    </w:r>
    <w:proofErr w:type="spellEnd"/>
    <w:r>
      <w:rPr>
        <w:rFonts w:ascii="Myriad Pro Light" w:hAnsi="Myriad Pro Light"/>
        <w:sz w:val="16"/>
      </w:rPr>
      <w:t>]</w:t>
    </w:r>
  </w:p>
  <w:p w14:paraId="439BA4AA" w14:textId="77777777" w:rsidR="004E71AD" w:rsidRDefault="004E71AD" w:rsidP="00764E5B">
    <w:pPr>
      <w:pStyle w:val="Footer"/>
      <w:tabs>
        <w:tab w:val="clear" w:pos="4320"/>
        <w:tab w:val="clear" w:pos="8640"/>
        <w:tab w:val="center" w:pos="5400"/>
        <w:tab w:val="left" w:pos="5773"/>
        <w:tab w:val="right" w:pos="10800"/>
      </w:tabs>
      <w:rPr>
        <w:rFonts w:ascii="Myriad Pro Light" w:hAnsi="Myriad Pro Light"/>
        <w:sz w:val="16"/>
        <w:szCs w:val="16"/>
      </w:rPr>
    </w:pPr>
    <w:r>
      <w:rPr>
        <w:rFonts w:ascii="Myriad Pro Light" w:hAnsi="Myriad Pro Light"/>
        <w:sz w:val="16"/>
      </w:rPr>
      <w:t>[</w:t>
    </w:r>
    <w:proofErr w:type="spellStart"/>
    <w:r>
      <w:rPr>
        <w:rFonts w:ascii="Myriad Pro Light" w:hAnsi="Myriad Pro Light"/>
        <w:sz w:val="16"/>
      </w:rPr>
      <w:t>SitusState</w:t>
    </w:r>
    <w:proofErr w:type="spellEnd"/>
    <w:r>
      <w:rPr>
        <w:rFonts w:ascii="Myriad Pro Light" w:hAnsi="Myriad Pro Light"/>
        <w:sz w:val="16"/>
      </w:rPr>
      <w:t xml:space="preserve">] </w:t>
    </w:r>
  </w:p>
  <w:p w14:paraId="439BA4AB" w14:textId="77777777" w:rsidR="004E71AD" w:rsidRDefault="004E71AD" w:rsidP="00764E5B">
    <w:pPr>
      <w:pStyle w:val="Footer"/>
      <w:jc w:val="center"/>
      <w:rPr>
        <w:rStyle w:val="PageNumber"/>
        <w:rFonts w:ascii="Myriad Pro Light" w:hAnsi="Myriad Pro Light"/>
        <w:sz w:val="16"/>
      </w:rPr>
    </w:pPr>
    <w:proofErr w:type="spellStart"/>
    <w:r>
      <w:rPr>
        <w:rFonts w:ascii="Myriad Pro Light" w:hAnsi="Myriad Pro Light"/>
        <w:sz w:val="16"/>
      </w:rPr>
      <w:t>Página</w:t>
    </w:r>
    <w:proofErr w:type="spellEnd"/>
    <w:r>
      <w:rPr>
        <w:rFonts w:ascii="Myriad Pro Light" w:hAnsi="Myriad Pro Light"/>
        <w:sz w:val="16"/>
      </w:rPr>
      <w:t xml:space="preserve"> </w:t>
    </w:r>
    <w:r>
      <w:rPr>
        <w:rStyle w:val="PageNumber"/>
        <w:rFonts w:ascii="Myriad Pro Light" w:hAnsi="Myriad Pro Light"/>
        <w:sz w:val="16"/>
      </w:rPr>
      <w:fldChar w:fldCharType="begin"/>
    </w:r>
    <w:r>
      <w:rPr>
        <w:rStyle w:val="PageNumber"/>
        <w:rFonts w:ascii="Myriad Pro Light" w:hAnsi="Myriad Pro Light"/>
        <w:sz w:val="16"/>
      </w:rPr>
      <w:instrText xml:space="preserve"> PAGE </w:instrText>
    </w:r>
    <w:r>
      <w:rPr>
        <w:rStyle w:val="PageNumber"/>
        <w:rFonts w:ascii="Myriad Pro Light" w:hAnsi="Myriad Pro Light"/>
        <w:sz w:val="16"/>
      </w:rPr>
      <w:fldChar w:fldCharType="separate"/>
    </w:r>
    <w:r>
      <w:rPr>
        <w:rStyle w:val="PageNumber"/>
        <w:rFonts w:ascii="Myriad Pro Light" w:hAnsi="Myriad Pro Light"/>
        <w:noProof/>
        <w:sz w:val="16"/>
      </w:rPr>
      <w:t>1</w:t>
    </w:r>
    <w:r>
      <w:rPr>
        <w:rStyle w:val="PageNumber"/>
        <w:rFonts w:ascii="Myriad Pro Light" w:hAnsi="Myriad Pro Light"/>
        <w:sz w:val="16"/>
      </w:rPr>
      <w:fldChar w:fldCharType="end"/>
    </w:r>
    <w:r>
      <w:t xml:space="preserve"> </w:t>
    </w:r>
    <w:r>
      <w:rPr>
        <w:rStyle w:val="PageNumber"/>
        <w:rFonts w:ascii="Myriad Pro Light" w:hAnsi="Myriad Pro Light"/>
        <w:sz w:val="16"/>
      </w:rPr>
      <w:t xml:space="preserve">de </w:t>
    </w:r>
    <w:r>
      <w:rPr>
        <w:rStyle w:val="PageNumber"/>
        <w:rFonts w:ascii="Myriad Pro Light" w:hAnsi="Myriad Pro Light"/>
        <w:sz w:val="16"/>
      </w:rPr>
      <w:fldChar w:fldCharType="begin"/>
    </w:r>
    <w:r>
      <w:rPr>
        <w:rStyle w:val="PageNumber"/>
        <w:rFonts w:ascii="Myriad Pro Light" w:hAnsi="Myriad Pro Light"/>
        <w:sz w:val="16"/>
      </w:rPr>
      <w:instrText xml:space="preserve"> NUMPAGES </w:instrText>
    </w:r>
    <w:r>
      <w:rPr>
        <w:rStyle w:val="PageNumber"/>
        <w:rFonts w:ascii="Myriad Pro Light" w:hAnsi="Myriad Pro Light"/>
        <w:sz w:val="16"/>
      </w:rPr>
      <w:fldChar w:fldCharType="separate"/>
    </w:r>
    <w:r>
      <w:rPr>
        <w:rStyle w:val="PageNumber"/>
        <w:rFonts w:ascii="Myriad Pro Light" w:hAnsi="Myriad Pro Light"/>
        <w:noProof/>
        <w:sz w:val="16"/>
      </w:rPr>
      <w:t>23</w:t>
    </w:r>
    <w:r>
      <w:rPr>
        <w:rStyle w:val="PageNumber"/>
        <w:rFonts w:ascii="Myriad Pro Light" w:hAnsi="Myriad Pro Light"/>
        <w:sz w:val="16"/>
      </w:rPr>
      <w:fldChar w:fldCharType="end"/>
    </w:r>
  </w:p>
  <w:p w14:paraId="439BA4AC" w14:textId="77777777" w:rsidR="004E71AD" w:rsidRDefault="004E71AD" w:rsidP="00D52972">
    <w:pPr>
      <w:pStyle w:val="Footer"/>
      <w:rPr>
        <w:rFonts w:ascii="Myriad Pro Light" w:hAnsi="Myriad Pro Light"/>
      </w:rPr>
    </w:pPr>
    <w:r>
      <w:rPr>
        <w:rStyle w:val="PageNumber"/>
        <w:rFonts w:ascii="Myriad Pro Light" w:hAnsi="Myriad Pro Light"/>
        <w:sz w:val="16"/>
      </w:rPr>
      <w:t>[</w:t>
    </w:r>
    <w:proofErr w:type="spellStart"/>
    <w:r>
      <w:rPr>
        <w:rStyle w:val="PageNumber"/>
        <w:rFonts w:ascii="Myriad Pro Light" w:hAnsi="Myriad Pro Light"/>
        <w:sz w:val="16"/>
      </w:rPr>
      <w:t>AZFooter</w:t>
    </w:r>
    <w:proofErr w:type="spellEnd"/>
    <w:r>
      <w:rPr>
        <w:rStyle w:val="PageNumber"/>
        <w:rFonts w:ascii="Myriad Pro Light" w:hAnsi="Myriad Pro Light"/>
        <w:sz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261DDA" w14:textId="77777777" w:rsidR="004E71AD" w:rsidRDefault="004E71AD">
      <w:r>
        <w:separator/>
      </w:r>
    </w:p>
  </w:footnote>
  <w:footnote w:type="continuationSeparator" w:id="0">
    <w:p w14:paraId="5210B5F7" w14:textId="77777777" w:rsidR="004E71AD" w:rsidRDefault="004E71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BA48B" w14:textId="032A96C6" w:rsidR="004E71AD" w:rsidRPr="008425BD" w:rsidRDefault="00FF170F" w:rsidP="005A682C">
    <w:pPr>
      <w:pStyle w:val="Planname"/>
      <w:spacing w:before="240"/>
      <w:rPr>
        <w:sz w:val="20"/>
        <w:szCs w:val="20"/>
      </w:rPr>
    </w:pPr>
    <w:bookmarkStart w:id="40" w:name="Client_Name_Section_1"/>
    <w:bookmarkEnd w:id="40"/>
    <w:proofErr w:type="spellStart"/>
    <w:r>
      <w:rPr>
        <w:sz w:val="20"/>
        <w:szCs w:val="20"/>
      </w:rPr>
      <w:t>Definiti</w:t>
    </w:r>
    <w:proofErr w:type="spellEnd"/>
    <w:r>
      <w:rPr>
        <w:sz w:val="20"/>
        <w:szCs w:val="20"/>
      </w:rPr>
      <w:t>, LLC</w:t>
    </w:r>
    <w:r w:rsidR="004E71AD">
      <w:rPr>
        <w:noProof/>
        <w:sz w:val="20"/>
        <w:szCs w:val="20"/>
      </w:rPr>
      <w:drawing>
        <wp:anchor distT="0" distB="0" distL="114300" distR="114300" simplePos="0" relativeHeight="251658752" behindDoc="1" locked="0" layoutInCell="1" allowOverlap="1" wp14:anchorId="439BA4AD" wp14:editId="439BA4AE">
          <wp:simplePos x="0" y="0"/>
          <wp:positionH relativeFrom="column">
            <wp:posOffset>6172200</wp:posOffset>
          </wp:positionH>
          <wp:positionV relativeFrom="paragraph">
            <wp:posOffset>-80010</wp:posOffset>
          </wp:positionV>
          <wp:extent cx="906780" cy="800735"/>
          <wp:effectExtent l="0" t="0" r="7620" b="0"/>
          <wp:wrapNone/>
          <wp:docPr id="69" name="Picture 69" descr="cid:f29a9fb2-01c3-4e7c-8da0-812cf1086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d:f29a9fb2-01c3-4e7c-8da0-812cf1086293"/>
                  <pic:cNvPicPr>
                    <a:picLocks noChangeAspect="1" noChangeArrowheads="1"/>
                  </pic:cNvPicPr>
                </pic:nvPicPr>
                <pic:blipFill>
                  <a:blip r:embed="rId1" r:link="rId2">
                    <a:extLst>
                      <a:ext uri="{28A0092B-C50C-407E-A947-70E740481C1C}">
                        <a14:useLocalDpi xmlns:a14="http://schemas.microsoft.com/office/drawing/2010/main" val="0"/>
                      </a:ext>
                    </a:extLst>
                  </a:blip>
                  <a:srcRect l="-4759" b="4425"/>
                  <a:stretch>
                    <a:fillRect/>
                  </a:stretch>
                </pic:blipFill>
                <pic:spPr bwMode="auto">
                  <a:xfrm>
                    <a:off x="0" y="0"/>
                    <a:ext cx="906780" cy="800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9BA48C" w14:textId="19C0AA3A" w:rsidR="004E71AD" w:rsidRPr="008425BD" w:rsidRDefault="00FF170F" w:rsidP="005A682C">
    <w:pPr>
      <w:pStyle w:val="Planname"/>
      <w:spacing w:after="360"/>
      <w:rPr>
        <w:sz w:val="20"/>
        <w:szCs w:val="20"/>
      </w:rPr>
    </w:pPr>
    <w:bookmarkStart w:id="41" w:name="Plan_Name_Section_1"/>
    <w:bookmarkEnd w:id="41"/>
    <w:r>
      <w:rPr>
        <w:sz w:val="20"/>
        <w:szCs w:val="20"/>
      </w:rPr>
      <w:t>C1 - Standard PPO Comprehensive Plan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16" w:type="dxa"/>
      <w:tblBorders>
        <w:insideH w:val="single" w:sz="24" w:space="0" w:color="FFFFFF"/>
        <w:insideV w:val="single" w:sz="24" w:space="0" w:color="FFFFFF"/>
      </w:tblBorders>
      <w:tblLook w:val="01E0" w:firstRow="1" w:lastRow="1" w:firstColumn="1" w:lastColumn="1" w:noHBand="0" w:noVBand="0"/>
    </w:tblPr>
    <w:tblGrid>
      <w:gridCol w:w="9438"/>
      <w:gridCol w:w="1578"/>
    </w:tblGrid>
    <w:tr w:rsidR="004E71AD" w14:paraId="439BA494" w14:textId="77777777" w:rsidTr="00814C60">
      <w:trPr>
        <w:trHeight w:val="555"/>
      </w:trPr>
      <w:tc>
        <w:tcPr>
          <w:tcW w:w="9438" w:type="dxa"/>
          <w:shd w:val="clear" w:color="auto" w:fill="00485C"/>
          <w:vAlign w:val="center"/>
        </w:tcPr>
        <w:p w14:paraId="439BA492" w14:textId="3C0E1C4A" w:rsidR="004E71AD" w:rsidRPr="00814C60" w:rsidRDefault="004E71AD" w:rsidP="00914413">
          <w:pPr>
            <w:ind w:left="144"/>
            <w:rPr>
              <w:color w:val="FFFFFF"/>
            </w:rPr>
          </w:pPr>
          <w:r>
            <w:rPr>
              <w:rFonts w:ascii="Myriad Pro" w:hAnsi="Myriad Pro"/>
              <w:b/>
              <w:color w:val="FFFFFF"/>
              <w:sz w:val="34"/>
              <w:szCs w:val="34"/>
            </w:rPr>
            <w:t>Summary of Benefits</w:t>
          </w:r>
          <w:r w:rsidRPr="00814C60">
            <w:rPr>
              <w:rFonts w:ascii="Myriad Pro" w:hAnsi="Myriad Pro"/>
              <w:b/>
              <w:color w:val="FFFFFF"/>
              <w:sz w:val="24"/>
            </w:rPr>
            <w:t xml:space="preserve">     </w:t>
          </w:r>
          <w:bookmarkStart w:id="46" w:name="Legal_Entity_Page_1"/>
          <w:bookmarkEnd w:id="46"/>
          <w:r w:rsidR="00FF170F">
            <w:rPr>
              <w:rFonts w:ascii="Myriad Pro" w:hAnsi="Myriad Pro"/>
              <w:b/>
              <w:color w:val="FFFFFF"/>
              <w:sz w:val="24"/>
            </w:rPr>
            <w:t>Cigna Health and Life Insurance Company</w:t>
          </w:r>
        </w:p>
      </w:tc>
      <w:tc>
        <w:tcPr>
          <w:tcW w:w="1578" w:type="dxa"/>
          <w:vMerge w:val="restart"/>
          <w:tcBorders>
            <w:top w:val="nil"/>
            <w:bottom w:val="nil"/>
          </w:tcBorders>
          <w:shd w:val="clear" w:color="auto" w:fill="auto"/>
          <w:vAlign w:val="center"/>
        </w:tcPr>
        <w:p w14:paraId="439BA493" w14:textId="77777777" w:rsidR="004E71AD" w:rsidRDefault="004E71AD" w:rsidP="00814C60">
          <w:pPr>
            <w:ind w:left="99"/>
            <w:jc w:val="center"/>
          </w:pPr>
          <w:r>
            <w:rPr>
              <w:noProof/>
            </w:rPr>
            <w:drawing>
              <wp:anchor distT="0" distB="0" distL="114300" distR="114300" simplePos="0" relativeHeight="251657728" behindDoc="1" locked="0" layoutInCell="1" allowOverlap="1" wp14:anchorId="439BA4AF" wp14:editId="439BA4B0">
                <wp:simplePos x="0" y="0"/>
                <wp:positionH relativeFrom="column">
                  <wp:posOffset>3175</wp:posOffset>
                </wp:positionH>
                <wp:positionV relativeFrom="paragraph">
                  <wp:posOffset>-41910</wp:posOffset>
                </wp:positionV>
                <wp:extent cx="935990" cy="1206500"/>
                <wp:effectExtent l="0" t="0" r="0" b="0"/>
                <wp:wrapNone/>
                <wp:docPr id="70" name="Picture 70" descr="cid:f29a9fb2-01c3-4e7c-8da0-812cf1086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id:f29a9fb2-01c3-4e7c-8da0-812cf1086293"/>
                        <pic:cNvPicPr>
                          <a:picLocks noChangeAspect="1" noChangeArrowheads="1"/>
                        </pic:cNvPicPr>
                      </pic:nvPicPr>
                      <pic:blipFill>
                        <a:blip r:embed="rId1" r:link="rId2">
                          <a:extLst>
                            <a:ext uri="{28A0092B-C50C-407E-A947-70E740481C1C}">
                              <a14:useLocalDpi xmlns:a14="http://schemas.microsoft.com/office/drawing/2010/main" val="0"/>
                            </a:ext>
                          </a:extLst>
                        </a:blip>
                        <a:srcRect l="12085" r="12915"/>
                        <a:stretch>
                          <a:fillRect/>
                        </a:stretch>
                      </pic:blipFill>
                      <pic:spPr bwMode="auto">
                        <a:xfrm>
                          <a:off x="0" y="0"/>
                          <a:ext cx="935990" cy="12065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4E71AD" w14:paraId="439BA499" w14:textId="77777777" w:rsidTr="00814C60">
      <w:trPr>
        <w:trHeight w:hRule="exact" w:val="1302"/>
      </w:trPr>
      <w:tc>
        <w:tcPr>
          <w:tcW w:w="9438" w:type="dxa"/>
          <w:shd w:val="clear" w:color="auto" w:fill="E4EC93"/>
          <w:vAlign w:val="center"/>
        </w:tcPr>
        <w:p w14:paraId="439BA495" w14:textId="117C344D" w:rsidR="004E71AD" w:rsidRPr="00BC3A37" w:rsidRDefault="004E71AD" w:rsidP="00814C60">
          <w:pPr>
            <w:pStyle w:val="Planname"/>
            <w:ind w:left="144"/>
          </w:pPr>
          <w:r>
            <w:t xml:space="preserve">Cigna Vision serviced by </w:t>
          </w:r>
          <w:proofErr w:type="spellStart"/>
          <w:r>
            <w:t>EyeMed</w:t>
          </w:r>
          <w:proofErr w:type="spellEnd"/>
        </w:p>
        <w:p w14:paraId="439BA496" w14:textId="48772325" w:rsidR="004E71AD" w:rsidRPr="00814C60" w:rsidRDefault="00FF170F" w:rsidP="00814C60">
          <w:pPr>
            <w:pStyle w:val="Planname"/>
            <w:ind w:left="144"/>
            <w:rPr>
              <w:sz w:val="28"/>
              <w:szCs w:val="28"/>
            </w:rPr>
          </w:pPr>
          <w:bookmarkStart w:id="47" w:name="Client_Name_Page_1"/>
          <w:bookmarkEnd w:id="47"/>
          <w:proofErr w:type="spellStart"/>
          <w:r>
            <w:rPr>
              <w:sz w:val="28"/>
              <w:szCs w:val="28"/>
            </w:rPr>
            <w:t>Definiti</w:t>
          </w:r>
          <w:proofErr w:type="spellEnd"/>
          <w:r>
            <w:rPr>
              <w:sz w:val="28"/>
              <w:szCs w:val="28"/>
            </w:rPr>
            <w:t>, LLC</w:t>
          </w:r>
        </w:p>
        <w:p w14:paraId="439BA497" w14:textId="177010C0" w:rsidR="004E71AD" w:rsidRPr="00BC54BA" w:rsidRDefault="00FF170F" w:rsidP="00436BC4">
          <w:pPr>
            <w:pStyle w:val="Planname"/>
            <w:ind w:left="144"/>
          </w:pPr>
          <w:bookmarkStart w:id="48" w:name="Plan_Name_Page_1"/>
          <w:bookmarkEnd w:id="48"/>
          <w:r>
            <w:t>C1 - Standard PPO Comprehensive Plan</w:t>
          </w:r>
        </w:p>
      </w:tc>
      <w:tc>
        <w:tcPr>
          <w:tcW w:w="1578" w:type="dxa"/>
          <w:vMerge/>
          <w:tcBorders>
            <w:top w:val="single" w:sz="24" w:space="0" w:color="FFFFFF"/>
            <w:bottom w:val="nil"/>
          </w:tcBorders>
          <w:shd w:val="clear" w:color="auto" w:fill="auto"/>
          <w:vAlign w:val="center"/>
        </w:tcPr>
        <w:p w14:paraId="439BA498" w14:textId="77777777" w:rsidR="004E71AD" w:rsidRDefault="004E71AD" w:rsidP="00814C60">
          <w:pPr>
            <w:ind w:left="72"/>
            <w:jc w:val="center"/>
          </w:pPr>
        </w:p>
      </w:tc>
    </w:tr>
  </w:tbl>
  <w:p w14:paraId="439BA49A" w14:textId="77777777" w:rsidR="004E71AD" w:rsidRDefault="004E71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16" w:type="dxa"/>
      <w:tblBorders>
        <w:insideH w:val="single" w:sz="24" w:space="0" w:color="FFFFFF"/>
        <w:insideV w:val="single" w:sz="24" w:space="0" w:color="FFFFFF"/>
      </w:tblBorders>
      <w:tblLook w:val="01E0" w:firstRow="1" w:lastRow="1" w:firstColumn="1" w:lastColumn="1" w:noHBand="0" w:noVBand="0"/>
    </w:tblPr>
    <w:tblGrid>
      <w:gridCol w:w="9438"/>
      <w:gridCol w:w="1578"/>
    </w:tblGrid>
    <w:tr w:rsidR="004E71AD" w14:paraId="439BA4A2" w14:textId="77777777" w:rsidTr="00814C60">
      <w:trPr>
        <w:trHeight w:val="555"/>
      </w:trPr>
      <w:tc>
        <w:tcPr>
          <w:tcW w:w="9438" w:type="dxa"/>
          <w:shd w:val="clear" w:color="auto" w:fill="00485C"/>
          <w:vAlign w:val="center"/>
        </w:tcPr>
        <w:p w14:paraId="439BA4A0" w14:textId="77777777" w:rsidR="004E71AD" w:rsidRPr="00814C60" w:rsidRDefault="004E71AD" w:rsidP="00814C60">
          <w:pPr>
            <w:ind w:left="144"/>
            <w:rPr>
              <w:color w:val="FFFFFF"/>
            </w:rPr>
          </w:pPr>
          <w:r w:rsidRPr="00814C60">
            <w:rPr>
              <w:rFonts w:ascii="Myriad Pro" w:hAnsi="Myriad Pro"/>
              <w:b/>
              <w:color w:val="FFFFFF"/>
              <w:sz w:val="34"/>
            </w:rPr>
            <w:t>RESUMEN DE BENEFICIOS</w:t>
          </w:r>
          <w:r w:rsidRPr="00814C60">
            <w:rPr>
              <w:rFonts w:ascii="Myriad Pro" w:hAnsi="Myriad Pro"/>
              <w:b/>
              <w:color w:val="FFFFFF"/>
              <w:sz w:val="24"/>
            </w:rPr>
            <w:t xml:space="preserve">     [</w:t>
          </w:r>
          <w:proofErr w:type="spellStart"/>
          <w:r w:rsidRPr="00814C60">
            <w:rPr>
              <w:rFonts w:ascii="Myriad Pro" w:hAnsi="Myriad Pro"/>
              <w:b/>
              <w:color w:val="FFFFFF"/>
              <w:sz w:val="24"/>
            </w:rPr>
            <w:t>LegalName</w:t>
          </w:r>
          <w:proofErr w:type="spellEnd"/>
          <w:r w:rsidRPr="00814C60">
            <w:rPr>
              <w:rFonts w:ascii="Myriad Pro" w:hAnsi="Myriad Pro"/>
              <w:b/>
              <w:color w:val="FFFFFF"/>
              <w:sz w:val="24"/>
            </w:rPr>
            <w:t>]</w:t>
          </w:r>
        </w:p>
      </w:tc>
      <w:tc>
        <w:tcPr>
          <w:tcW w:w="1578" w:type="dxa"/>
          <w:vMerge w:val="restart"/>
          <w:tcBorders>
            <w:top w:val="nil"/>
            <w:bottom w:val="nil"/>
          </w:tcBorders>
          <w:shd w:val="clear" w:color="auto" w:fill="auto"/>
          <w:vAlign w:val="center"/>
        </w:tcPr>
        <w:p w14:paraId="439BA4A1" w14:textId="77777777" w:rsidR="004E71AD" w:rsidRDefault="004E71AD" w:rsidP="00814C60">
          <w:pPr>
            <w:ind w:left="99"/>
            <w:jc w:val="center"/>
          </w:pPr>
          <w:r>
            <w:rPr>
              <w:noProof/>
            </w:rPr>
            <w:drawing>
              <wp:anchor distT="0" distB="0" distL="114300" distR="114300" simplePos="0" relativeHeight="251655680" behindDoc="1" locked="0" layoutInCell="1" allowOverlap="1" wp14:anchorId="439BA4B1" wp14:editId="439BA4B2">
                <wp:simplePos x="0" y="0"/>
                <wp:positionH relativeFrom="column">
                  <wp:posOffset>-46355</wp:posOffset>
                </wp:positionH>
                <wp:positionV relativeFrom="paragraph">
                  <wp:posOffset>39370</wp:posOffset>
                </wp:positionV>
                <wp:extent cx="976630" cy="990600"/>
                <wp:effectExtent l="0" t="0" r="0" b="0"/>
                <wp:wrapNone/>
                <wp:docPr id="71" name="Picture 71" descr="CIGNA Logo Reverse in Teal Rect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GNA Logo Reverse in Teal Rectangle"/>
                        <pic:cNvPicPr>
                          <a:picLocks noChangeAspect="1" noChangeArrowheads="1"/>
                        </pic:cNvPicPr>
                      </pic:nvPicPr>
                      <pic:blipFill>
                        <a:blip r:embed="rId1">
                          <a:extLst>
                            <a:ext uri="{28A0092B-C50C-407E-A947-70E740481C1C}">
                              <a14:useLocalDpi xmlns:a14="http://schemas.microsoft.com/office/drawing/2010/main" val="0"/>
                            </a:ext>
                          </a:extLst>
                        </a:blip>
                        <a:srcRect t="1869" b="934"/>
                        <a:stretch>
                          <a:fillRect/>
                        </a:stretch>
                      </pic:blipFill>
                      <pic:spPr bwMode="auto">
                        <a:xfrm>
                          <a:off x="0" y="0"/>
                          <a:ext cx="976630" cy="990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4E71AD" w14:paraId="439BA4A7" w14:textId="77777777" w:rsidTr="00814C60">
      <w:trPr>
        <w:trHeight w:hRule="exact" w:val="1302"/>
      </w:trPr>
      <w:tc>
        <w:tcPr>
          <w:tcW w:w="9438" w:type="dxa"/>
          <w:shd w:val="clear" w:color="auto" w:fill="E4EC93"/>
          <w:vAlign w:val="center"/>
        </w:tcPr>
        <w:p w14:paraId="439BA4A3" w14:textId="77777777" w:rsidR="004E71AD" w:rsidRPr="00BC3A37" w:rsidRDefault="004E71AD" w:rsidP="00814C60">
          <w:pPr>
            <w:pStyle w:val="Planname"/>
            <w:ind w:left="144"/>
            <w:jc w:val="center"/>
          </w:pPr>
          <w:r>
            <w:t>CIGNA Vision</w:t>
          </w:r>
        </w:p>
        <w:p w14:paraId="439BA4A4" w14:textId="77777777" w:rsidR="004E71AD" w:rsidRPr="00814C60" w:rsidRDefault="004E71AD" w:rsidP="00814C60">
          <w:pPr>
            <w:pStyle w:val="Planname"/>
            <w:ind w:left="144"/>
            <w:rPr>
              <w:sz w:val="28"/>
              <w:szCs w:val="28"/>
            </w:rPr>
          </w:pPr>
          <w:r w:rsidRPr="00814C60">
            <w:rPr>
              <w:sz w:val="28"/>
            </w:rPr>
            <w:t>[</w:t>
          </w:r>
          <w:proofErr w:type="spellStart"/>
          <w:r w:rsidRPr="00814C60">
            <w:rPr>
              <w:sz w:val="28"/>
            </w:rPr>
            <w:t>ClientName</w:t>
          </w:r>
          <w:proofErr w:type="spellEnd"/>
          <w:r w:rsidRPr="00814C60">
            <w:rPr>
              <w:sz w:val="28"/>
            </w:rPr>
            <w:t>]</w:t>
          </w:r>
        </w:p>
        <w:p w14:paraId="439BA4A5" w14:textId="77777777" w:rsidR="004E71AD" w:rsidRPr="00BC54BA" w:rsidRDefault="004E71AD" w:rsidP="00814C60">
          <w:pPr>
            <w:pStyle w:val="Planname"/>
            <w:ind w:left="144"/>
          </w:pPr>
          <w:r w:rsidRPr="00814C60">
            <w:rPr>
              <w:sz w:val="28"/>
            </w:rPr>
            <w:t>[</w:t>
          </w:r>
          <w:proofErr w:type="spellStart"/>
          <w:r w:rsidRPr="00814C60">
            <w:rPr>
              <w:sz w:val="28"/>
            </w:rPr>
            <w:t>PlanType</w:t>
          </w:r>
          <w:proofErr w:type="spellEnd"/>
          <w:r w:rsidRPr="00814C60">
            <w:rPr>
              <w:sz w:val="28"/>
            </w:rPr>
            <w:t>]</w:t>
          </w:r>
        </w:p>
      </w:tc>
      <w:tc>
        <w:tcPr>
          <w:tcW w:w="1578" w:type="dxa"/>
          <w:vMerge/>
          <w:tcBorders>
            <w:top w:val="single" w:sz="24" w:space="0" w:color="FFFFFF"/>
            <w:bottom w:val="nil"/>
          </w:tcBorders>
          <w:shd w:val="clear" w:color="auto" w:fill="00718F"/>
          <w:vAlign w:val="center"/>
        </w:tcPr>
        <w:p w14:paraId="439BA4A6" w14:textId="77777777" w:rsidR="004E71AD" w:rsidRDefault="004E71AD" w:rsidP="00814C60">
          <w:pPr>
            <w:ind w:left="72"/>
            <w:jc w:val="center"/>
          </w:pPr>
        </w:p>
      </w:tc>
    </w:tr>
  </w:tbl>
  <w:p w14:paraId="439BA4A8" w14:textId="77777777" w:rsidR="004E71AD" w:rsidRDefault="004E71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D79C8"/>
    <w:multiLevelType w:val="hybridMultilevel"/>
    <w:tmpl w:val="F0C8C6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9424CFF"/>
    <w:multiLevelType w:val="hybridMultilevel"/>
    <w:tmpl w:val="7E1204E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E8715B5"/>
    <w:multiLevelType w:val="hybridMultilevel"/>
    <w:tmpl w:val="E95851A4"/>
    <w:lvl w:ilvl="0" w:tplc="59188592">
      <w:start w:val="1"/>
      <w:numFmt w:val="bullet"/>
      <w:pStyle w:val="MyriadBullet9"/>
      <w:lvlText w:val=""/>
      <w:lvlJc w:val="left"/>
      <w:pPr>
        <w:tabs>
          <w:tab w:val="num" w:pos="360"/>
        </w:tabs>
        <w:ind w:left="360" w:hanging="360"/>
      </w:pPr>
      <w:rPr>
        <w:rFonts w:ascii="Symbol" w:hAnsi="Symbol" w:hint="default"/>
        <w:sz w:val="18"/>
        <w:szCs w:val="20"/>
      </w:rPr>
    </w:lvl>
    <w:lvl w:ilvl="1" w:tplc="04090003">
      <w:start w:val="1"/>
      <w:numFmt w:val="bullet"/>
      <w:lvlText w:val=""/>
      <w:lvlJc w:val="left"/>
      <w:pPr>
        <w:tabs>
          <w:tab w:val="num" w:pos="1440"/>
        </w:tabs>
        <w:ind w:left="1440" w:hanging="360"/>
      </w:pPr>
      <w:rPr>
        <w:rFonts w:ascii="Symbol" w:hAnsi="Symbol" w:hint="default"/>
        <w:sz w:val="18"/>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1F60F0"/>
    <w:multiLevelType w:val="hybridMultilevel"/>
    <w:tmpl w:val="42620B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13D37EA"/>
    <w:multiLevelType w:val="hybridMultilevel"/>
    <w:tmpl w:val="93D03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CF1D87"/>
    <w:multiLevelType w:val="hybridMultilevel"/>
    <w:tmpl w:val="FD764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616BDA"/>
    <w:multiLevelType w:val="hybridMultilevel"/>
    <w:tmpl w:val="9A2609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7804F2C"/>
    <w:multiLevelType w:val="hybridMultilevel"/>
    <w:tmpl w:val="2B4087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F746615"/>
    <w:multiLevelType w:val="hybridMultilevel"/>
    <w:tmpl w:val="04DE0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3A47B0"/>
    <w:multiLevelType w:val="hybridMultilevel"/>
    <w:tmpl w:val="9E440D6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5C062932"/>
    <w:multiLevelType w:val="hybridMultilevel"/>
    <w:tmpl w:val="595EDC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641E2C32"/>
    <w:multiLevelType w:val="hybridMultilevel"/>
    <w:tmpl w:val="6F9E89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EA62352"/>
    <w:multiLevelType w:val="hybridMultilevel"/>
    <w:tmpl w:val="7C0C4784"/>
    <w:lvl w:ilvl="0" w:tplc="AF2CC9C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5D779F9"/>
    <w:multiLevelType w:val="hybridMultilevel"/>
    <w:tmpl w:val="7D1E6A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2"/>
  </w:num>
  <w:num w:numId="3">
    <w:abstractNumId w:val="1"/>
  </w:num>
  <w:num w:numId="4">
    <w:abstractNumId w:val="6"/>
  </w:num>
  <w:num w:numId="5">
    <w:abstractNumId w:val="7"/>
  </w:num>
  <w:num w:numId="6">
    <w:abstractNumId w:val="3"/>
  </w:num>
  <w:num w:numId="7">
    <w:abstractNumId w:val="11"/>
  </w:num>
  <w:num w:numId="8">
    <w:abstractNumId w:val="8"/>
  </w:num>
  <w:num w:numId="9">
    <w:abstractNumId w:val="4"/>
  </w:num>
  <w:num w:numId="10">
    <w:abstractNumId w:val="5"/>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
  </w:num>
  <w:num w:numId="14">
    <w:abstractNumId w:val="0"/>
  </w:num>
  <w:num w:numId="15">
    <w:abstractNumId w:val="10"/>
  </w:num>
  <w:num w:numId="16">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82C"/>
    <w:rsid w:val="0000088C"/>
    <w:rsid w:val="00004A5A"/>
    <w:rsid w:val="0001108D"/>
    <w:rsid w:val="00012B9B"/>
    <w:rsid w:val="00013EBF"/>
    <w:rsid w:val="00024ED6"/>
    <w:rsid w:val="00027FCE"/>
    <w:rsid w:val="00032287"/>
    <w:rsid w:val="000338EE"/>
    <w:rsid w:val="0004176A"/>
    <w:rsid w:val="00044653"/>
    <w:rsid w:val="000464D9"/>
    <w:rsid w:val="00046696"/>
    <w:rsid w:val="00047985"/>
    <w:rsid w:val="00051F59"/>
    <w:rsid w:val="00052774"/>
    <w:rsid w:val="00053C87"/>
    <w:rsid w:val="00057A58"/>
    <w:rsid w:val="00061B10"/>
    <w:rsid w:val="00063FC3"/>
    <w:rsid w:val="000677E5"/>
    <w:rsid w:val="00076B50"/>
    <w:rsid w:val="000806AA"/>
    <w:rsid w:val="00084B5D"/>
    <w:rsid w:val="00085751"/>
    <w:rsid w:val="00087148"/>
    <w:rsid w:val="000A0162"/>
    <w:rsid w:val="000A519A"/>
    <w:rsid w:val="000A5964"/>
    <w:rsid w:val="000A5AC7"/>
    <w:rsid w:val="000A5F0B"/>
    <w:rsid w:val="000A5F35"/>
    <w:rsid w:val="000B2787"/>
    <w:rsid w:val="000B3382"/>
    <w:rsid w:val="000B4C6E"/>
    <w:rsid w:val="000B53BA"/>
    <w:rsid w:val="000B6D11"/>
    <w:rsid w:val="000C07D4"/>
    <w:rsid w:val="000C368A"/>
    <w:rsid w:val="000C4E7E"/>
    <w:rsid w:val="000C6665"/>
    <w:rsid w:val="000D0EB7"/>
    <w:rsid w:val="000E0FE6"/>
    <w:rsid w:val="000F068C"/>
    <w:rsid w:val="0010101D"/>
    <w:rsid w:val="00105A1A"/>
    <w:rsid w:val="00107072"/>
    <w:rsid w:val="00120A8C"/>
    <w:rsid w:val="00123344"/>
    <w:rsid w:val="001237D2"/>
    <w:rsid w:val="001306D5"/>
    <w:rsid w:val="0013499B"/>
    <w:rsid w:val="00136483"/>
    <w:rsid w:val="00137517"/>
    <w:rsid w:val="00137AF9"/>
    <w:rsid w:val="00141D5C"/>
    <w:rsid w:val="00142388"/>
    <w:rsid w:val="001451AB"/>
    <w:rsid w:val="0015061D"/>
    <w:rsid w:val="001558A2"/>
    <w:rsid w:val="0016353E"/>
    <w:rsid w:val="00166864"/>
    <w:rsid w:val="00167DA2"/>
    <w:rsid w:val="00172CEF"/>
    <w:rsid w:val="00173CCE"/>
    <w:rsid w:val="00175D2F"/>
    <w:rsid w:val="00180311"/>
    <w:rsid w:val="0018652E"/>
    <w:rsid w:val="00186A3E"/>
    <w:rsid w:val="001A0622"/>
    <w:rsid w:val="001A5B74"/>
    <w:rsid w:val="001B015A"/>
    <w:rsid w:val="001B117D"/>
    <w:rsid w:val="001B190E"/>
    <w:rsid w:val="001B23B8"/>
    <w:rsid w:val="001B71FC"/>
    <w:rsid w:val="001C2BA3"/>
    <w:rsid w:val="001D0803"/>
    <w:rsid w:val="001D339E"/>
    <w:rsid w:val="001D370E"/>
    <w:rsid w:val="001D7DBB"/>
    <w:rsid w:val="001E7AE1"/>
    <w:rsid w:val="001F1746"/>
    <w:rsid w:val="0020551E"/>
    <w:rsid w:val="002061D5"/>
    <w:rsid w:val="002063DE"/>
    <w:rsid w:val="00207BE3"/>
    <w:rsid w:val="00212311"/>
    <w:rsid w:val="00214131"/>
    <w:rsid w:val="002174E0"/>
    <w:rsid w:val="00217969"/>
    <w:rsid w:val="00222C89"/>
    <w:rsid w:val="00224AA6"/>
    <w:rsid w:val="002339E6"/>
    <w:rsid w:val="00242A7D"/>
    <w:rsid w:val="002432C9"/>
    <w:rsid w:val="00246DDE"/>
    <w:rsid w:val="002648E1"/>
    <w:rsid w:val="00265C74"/>
    <w:rsid w:val="00265D21"/>
    <w:rsid w:val="002724BE"/>
    <w:rsid w:val="0027349D"/>
    <w:rsid w:val="00282622"/>
    <w:rsid w:val="00284327"/>
    <w:rsid w:val="002A246F"/>
    <w:rsid w:val="002A2BB0"/>
    <w:rsid w:val="002A68CF"/>
    <w:rsid w:val="002B0492"/>
    <w:rsid w:val="002B2139"/>
    <w:rsid w:val="002B5593"/>
    <w:rsid w:val="002C07A8"/>
    <w:rsid w:val="002C1FC7"/>
    <w:rsid w:val="002C297B"/>
    <w:rsid w:val="002C3C07"/>
    <w:rsid w:val="002C7C03"/>
    <w:rsid w:val="002D2B0B"/>
    <w:rsid w:val="002E548B"/>
    <w:rsid w:val="002E7B07"/>
    <w:rsid w:val="002F033D"/>
    <w:rsid w:val="002F0DC0"/>
    <w:rsid w:val="002F43BA"/>
    <w:rsid w:val="0030071F"/>
    <w:rsid w:val="003029AD"/>
    <w:rsid w:val="00307686"/>
    <w:rsid w:val="00311911"/>
    <w:rsid w:val="00320C5E"/>
    <w:rsid w:val="00320E04"/>
    <w:rsid w:val="003225E0"/>
    <w:rsid w:val="00322684"/>
    <w:rsid w:val="00323B19"/>
    <w:rsid w:val="00324BAD"/>
    <w:rsid w:val="00326C64"/>
    <w:rsid w:val="00334393"/>
    <w:rsid w:val="0033573F"/>
    <w:rsid w:val="00335EB6"/>
    <w:rsid w:val="00336EAE"/>
    <w:rsid w:val="00337E08"/>
    <w:rsid w:val="003467AD"/>
    <w:rsid w:val="00351201"/>
    <w:rsid w:val="00367F63"/>
    <w:rsid w:val="00371704"/>
    <w:rsid w:val="00372222"/>
    <w:rsid w:val="00373B10"/>
    <w:rsid w:val="00376EB2"/>
    <w:rsid w:val="00380EA7"/>
    <w:rsid w:val="003820B6"/>
    <w:rsid w:val="00385742"/>
    <w:rsid w:val="00387756"/>
    <w:rsid w:val="0039257C"/>
    <w:rsid w:val="003A094F"/>
    <w:rsid w:val="003A2047"/>
    <w:rsid w:val="003A317F"/>
    <w:rsid w:val="003B1FA1"/>
    <w:rsid w:val="003B42B8"/>
    <w:rsid w:val="003B5498"/>
    <w:rsid w:val="003C147B"/>
    <w:rsid w:val="003C486B"/>
    <w:rsid w:val="003C4B13"/>
    <w:rsid w:val="003C56BE"/>
    <w:rsid w:val="003D730F"/>
    <w:rsid w:val="003E31AD"/>
    <w:rsid w:val="003E3F0A"/>
    <w:rsid w:val="003E47D8"/>
    <w:rsid w:val="003E5064"/>
    <w:rsid w:val="003E5E00"/>
    <w:rsid w:val="003F1556"/>
    <w:rsid w:val="003F2A16"/>
    <w:rsid w:val="004054BE"/>
    <w:rsid w:val="00407693"/>
    <w:rsid w:val="00410448"/>
    <w:rsid w:val="00410DF8"/>
    <w:rsid w:val="0041118A"/>
    <w:rsid w:val="004169A0"/>
    <w:rsid w:val="0042015D"/>
    <w:rsid w:val="00420E20"/>
    <w:rsid w:val="004218DB"/>
    <w:rsid w:val="0042204B"/>
    <w:rsid w:val="00422B60"/>
    <w:rsid w:val="00436BC4"/>
    <w:rsid w:val="00467749"/>
    <w:rsid w:val="00470786"/>
    <w:rsid w:val="004725AB"/>
    <w:rsid w:val="00473D86"/>
    <w:rsid w:val="00483105"/>
    <w:rsid w:val="00486BCF"/>
    <w:rsid w:val="00496FD6"/>
    <w:rsid w:val="00497C25"/>
    <w:rsid w:val="004A240E"/>
    <w:rsid w:val="004A25C5"/>
    <w:rsid w:val="004B60E1"/>
    <w:rsid w:val="004C10A7"/>
    <w:rsid w:val="004D1BE7"/>
    <w:rsid w:val="004D20CD"/>
    <w:rsid w:val="004D2463"/>
    <w:rsid w:val="004D3C17"/>
    <w:rsid w:val="004D44FE"/>
    <w:rsid w:val="004D4763"/>
    <w:rsid w:val="004E00C5"/>
    <w:rsid w:val="004E1D7D"/>
    <w:rsid w:val="004E2D66"/>
    <w:rsid w:val="004E71AD"/>
    <w:rsid w:val="004F2626"/>
    <w:rsid w:val="004F3C5C"/>
    <w:rsid w:val="004F400D"/>
    <w:rsid w:val="00500775"/>
    <w:rsid w:val="005048EC"/>
    <w:rsid w:val="00506257"/>
    <w:rsid w:val="00514A22"/>
    <w:rsid w:val="00517C99"/>
    <w:rsid w:val="00522F80"/>
    <w:rsid w:val="00523F90"/>
    <w:rsid w:val="00537E7E"/>
    <w:rsid w:val="00540430"/>
    <w:rsid w:val="005407FE"/>
    <w:rsid w:val="00541737"/>
    <w:rsid w:val="0054232C"/>
    <w:rsid w:val="0055230B"/>
    <w:rsid w:val="00554374"/>
    <w:rsid w:val="00560FF2"/>
    <w:rsid w:val="00562FE6"/>
    <w:rsid w:val="00563B87"/>
    <w:rsid w:val="00564DF0"/>
    <w:rsid w:val="00567061"/>
    <w:rsid w:val="0057701C"/>
    <w:rsid w:val="00580FCB"/>
    <w:rsid w:val="00592D84"/>
    <w:rsid w:val="00596A93"/>
    <w:rsid w:val="005A2C1A"/>
    <w:rsid w:val="005A3485"/>
    <w:rsid w:val="005A682C"/>
    <w:rsid w:val="005B4DFE"/>
    <w:rsid w:val="005B7FD6"/>
    <w:rsid w:val="005C023A"/>
    <w:rsid w:val="005C0A03"/>
    <w:rsid w:val="005C16DB"/>
    <w:rsid w:val="005C2FDD"/>
    <w:rsid w:val="005D159E"/>
    <w:rsid w:val="005D16DD"/>
    <w:rsid w:val="005D29CE"/>
    <w:rsid w:val="005D67E9"/>
    <w:rsid w:val="005E2521"/>
    <w:rsid w:val="005F04D5"/>
    <w:rsid w:val="005F123F"/>
    <w:rsid w:val="00602105"/>
    <w:rsid w:val="0060265A"/>
    <w:rsid w:val="00607F20"/>
    <w:rsid w:val="006163A6"/>
    <w:rsid w:val="00617630"/>
    <w:rsid w:val="006208B3"/>
    <w:rsid w:val="00623EC6"/>
    <w:rsid w:val="00627E5A"/>
    <w:rsid w:val="006320C8"/>
    <w:rsid w:val="00635DE9"/>
    <w:rsid w:val="00636231"/>
    <w:rsid w:val="006371EB"/>
    <w:rsid w:val="00643DE0"/>
    <w:rsid w:val="006518E3"/>
    <w:rsid w:val="00657244"/>
    <w:rsid w:val="006636C9"/>
    <w:rsid w:val="006708DF"/>
    <w:rsid w:val="006709FD"/>
    <w:rsid w:val="00686862"/>
    <w:rsid w:val="006A468E"/>
    <w:rsid w:val="006A6360"/>
    <w:rsid w:val="006A7258"/>
    <w:rsid w:val="006B1731"/>
    <w:rsid w:val="006B22BC"/>
    <w:rsid w:val="006B74BA"/>
    <w:rsid w:val="006B7A4E"/>
    <w:rsid w:val="006C7D78"/>
    <w:rsid w:val="006D1082"/>
    <w:rsid w:val="006D3340"/>
    <w:rsid w:val="006D3636"/>
    <w:rsid w:val="006D42E8"/>
    <w:rsid w:val="006E543F"/>
    <w:rsid w:val="006E6DE0"/>
    <w:rsid w:val="006F6DD1"/>
    <w:rsid w:val="006F7848"/>
    <w:rsid w:val="00702F10"/>
    <w:rsid w:val="00705030"/>
    <w:rsid w:val="00710691"/>
    <w:rsid w:val="00716F90"/>
    <w:rsid w:val="00727FB1"/>
    <w:rsid w:val="007343DF"/>
    <w:rsid w:val="00735EAE"/>
    <w:rsid w:val="007413E9"/>
    <w:rsid w:val="007465BC"/>
    <w:rsid w:val="007477B4"/>
    <w:rsid w:val="00754375"/>
    <w:rsid w:val="0076047A"/>
    <w:rsid w:val="00761F8B"/>
    <w:rsid w:val="007626A8"/>
    <w:rsid w:val="0076285A"/>
    <w:rsid w:val="00764E5B"/>
    <w:rsid w:val="007722B2"/>
    <w:rsid w:val="007757B4"/>
    <w:rsid w:val="00777BD0"/>
    <w:rsid w:val="00787468"/>
    <w:rsid w:val="00787C10"/>
    <w:rsid w:val="00791325"/>
    <w:rsid w:val="0079369D"/>
    <w:rsid w:val="0079402A"/>
    <w:rsid w:val="007A4AAD"/>
    <w:rsid w:val="007B063D"/>
    <w:rsid w:val="007B5631"/>
    <w:rsid w:val="007C6528"/>
    <w:rsid w:val="007D15F8"/>
    <w:rsid w:val="007D6761"/>
    <w:rsid w:val="007E3839"/>
    <w:rsid w:val="007E6270"/>
    <w:rsid w:val="007E6335"/>
    <w:rsid w:val="007F1CCF"/>
    <w:rsid w:val="007F6688"/>
    <w:rsid w:val="007F757A"/>
    <w:rsid w:val="007F7E10"/>
    <w:rsid w:val="008005E1"/>
    <w:rsid w:val="00804C64"/>
    <w:rsid w:val="008062AA"/>
    <w:rsid w:val="00806CC4"/>
    <w:rsid w:val="00814C60"/>
    <w:rsid w:val="008373D5"/>
    <w:rsid w:val="008470EC"/>
    <w:rsid w:val="008546A5"/>
    <w:rsid w:val="00855D14"/>
    <w:rsid w:val="00860297"/>
    <w:rsid w:val="00861C90"/>
    <w:rsid w:val="00864E83"/>
    <w:rsid w:val="00874BB8"/>
    <w:rsid w:val="00877BDA"/>
    <w:rsid w:val="00880D94"/>
    <w:rsid w:val="00885F71"/>
    <w:rsid w:val="00887956"/>
    <w:rsid w:val="00887DBB"/>
    <w:rsid w:val="008901CF"/>
    <w:rsid w:val="008926CC"/>
    <w:rsid w:val="00893851"/>
    <w:rsid w:val="00893DFB"/>
    <w:rsid w:val="00895D1A"/>
    <w:rsid w:val="008A38B9"/>
    <w:rsid w:val="008B036A"/>
    <w:rsid w:val="008C5744"/>
    <w:rsid w:val="008C770F"/>
    <w:rsid w:val="008D24BE"/>
    <w:rsid w:val="008D4D2C"/>
    <w:rsid w:val="008D5936"/>
    <w:rsid w:val="008D7ED2"/>
    <w:rsid w:val="008E0A0A"/>
    <w:rsid w:val="008E1378"/>
    <w:rsid w:val="008E6954"/>
    <w:rsid w:val="008F1A7D"/>
    <w:rsid w:val="009024A8"/>
    <w:rsid w:val="0090364A"/>
    <w:rsid w:val="009069C8"/>
    <w:rsid w:val="009072CB"/>
    <w:rsid w:val="00912E4D"/>
    <w:rsid w:val="00914413"/>
    <w:rsid w:val="00915F14"/>
    <w:rsid w:val="00921115"/>
    <w:rsid w:val="00931708"/>
    <w:rsid w:val="00933918"/>
    <w:rsid w:val="009355C4"/>
    <w:rsid w:val="00936EBA"/>
    <w:rsid w:val="00943000"/>
    <w:rsid w:val="00947F1A"/>
    <w:rsid w:val="009502F1"/>
    <w:rsid w:val="0095161F"/>
    <w:rsid w:val="00953158"/>
    <w:rsid w:val="00955DC5"/>
    <w:rsid w:val="0095643D"/>
    <w:rsid w:val="009642DD"/>
    <w:rsid w:val="0096577B"/>
    <w:rsid w:val="0098153A"/>
    <w:rsid w:val="00983138"/>
    <w:rsid w:val="00984BD2"/>
    <w:rsid w:val="00991506"/>
    <w:rsid w:val="00994F66"/>
    <w:rsid w:val="00995572"/>
    <w:rsid w:val="009B5A77"/>
    <w:rsid w:val="009D1315"/>
    <w:rsid w:val="009D400A"/>
    <w:rsid w:val="009D4AD1"/>
    <w:rsid w:val="009D4BB1"/>
    <w:rsid w:val="009D6D15"/>
    <w:rsid w:val="009E51ED"/>
    <w:rsid w:val="009E63DA"/>
    <w:rsid w:val="009F76C3"/>
    <w:rsid w:val="00A01820"/>
    <w:rsid w:val="00A01E41"/>
    <w:rsid w:val="00A020F2"/>
    <w:rsid w:val="00A14C37"/>
    <w:rsid w:val="00A31522"/>
    <w:rsid w:val="00A337AC"/>
    <w:rsid w:val="00A36579"/>
    <w:rsid w:val="00A37F0F"/>
    <w:rsid w:val="00A52BC1"/>
    <w:rsid w:val="00A56012"/>
    <w:rsid w:val="00A56BC6"/>
    <w:rsid w:val="00A6037D"/>
    <w:rsid w:val="00A63EB3"/>
    <w:rsid w:val="00A749BE"/>
    <w:rsid w:val="00A86E8C"/>
    <w:rsid w:val="00A93B11"/>
    <w:rsid w:val="00A96613"/>
    <w:rsid w:val="00AA5BF9"/>
    <w:rsid w:val="00AA72C7"/>
    <w:rsid w:val="00AB4DC0"/>
    <w:rsid w:val="00AC3AC8"/>
    <w:rsid w:val="00AC44BB"/>
    <w:rsid w:val="00AC7C8B"/>
    <w:rsid w:val="00AD048A"/>
    <w:rsid w:val="00AD455A"/>
    <w:rsid w:val="00AE0782"/>
    <w:rsid w:val="00AE0C8E"/>
    <w:rsid w:val="00AE6973"/>
    <w:rsid w:val="00AF28C2"/>
    <w:rsid w:val="00AF495A"/>
    <w:rsid w:val="00AF76AA"/>
    <w:rsid w:val="00B141F7"/>
    <w:rsid w:val="00B1462E"/>
    <w:rsid w:val="00B24836"/>
    <w:rsid w:val="00B24ED2"/>
    <w:rsid w:val="00B36BC0"/>
    <w:rsid w:val="00B41219"/>
    <w:rsid w:val="00B42BD6"/>
    <w:rsid w:val="00B45E53"/>
    <w:rsid w:val="00B52519"/>
    <w:rsid w:val="00B54B8B"/>
    <w:rsid w:val="00B573A5"/>
    <w:rsid w:val="00B6031E"/>
    <w:rsid w:val="00B6373C"/>
    <w:rsid w:val="00B642F9"/>
    <w:rsid w:val="00B64DF8"/>
    <w:rsid w:val="00B66C57"/>
    <w:rsid w:val="00B67690"/>
    <w:rsid w:val="00B73F56"/>
    <w:rsid w:val="00B90BEE"/>
    <w:rsid w:val="00B91512"/>
    <w:rsid w:val="00B925AE"/>
    <w:rsid w:val="00BB4318"/>
    <w:rsid w:val="00BC0CF4"/>
    <w:rsid w:val="00BC2F4D"/>
    <w:rsid w:val="00BC3A37"/>
    <w:rsid w:val="00BC45EC"/>
    <w:rsid w:val="00BC49CA"/>
    <w:rsid w:val="00BD129F"/>
    <w:rsid w:val="00BD344D"/>
    <w:rsid w:val="00BE02FE"/>
    <w:rsid w:val="00BE2B48"/>
    <w:rsid w:val="00BE5E65"/>
    <w:rsid w:val="00BE7D1F"/>
    <w:rsid w:val="00BF0F3E"/>
    <w:rsid w:val="00BF1D68"/>
    <w:rsid w:val="00BF5B40"/>
    <w:rsid w:val="00C000B0"/>
    <w:rsid w:val="00C00954"/>
    <w:rsid w:val="00C05428"/>
    <w:rsid w:val="00C11B4F"/>
    <w:rsid w:val="00C1300C"/>
    <w:rsid w:val="00C16592"/>
    <w:rsid w:val="00C26F9E"/>
    <w:rsid w:val="00C30974"/>
    <w:rsid w:val="00C31289"/>
    <w:rsid w:val="00C31E87"/>
    <w:rsid w:val="00C37EED"/>
    <w:rsid w:val="00C40364"/>
    <w:rsid w:val="00C429F4"/>
    <w:rsid w:val="00C43B13"/>
    <w:rsid w:val="00C57419"/>
    <w:rsid w:val="00C61F3D"/>
    <w:rsid w:val="00C66068"/>
    <w:rsid w:val="00C71E7C"/>
    <w:rsid w:val="00C740B1"/>
    <w:rsid w:val="00C7455E"/>
    <w:rsid w:val="00C75D59"/>
    <w:rsid w:val="00C82F1A"/>
    <w:rsid w:val="00C842DF"/>
    <w:rsid w:val="00C871AE"/>
    <w:rsid w:val="00C90023"/>
    <w:rsid w:val="00C90D58"/>
    <w:rsid w:val="00CA41C6"/>
    <w:rsid w:val="00CA4F8C"/>
    <w:rsid w:val="00CB0B3F"/>
    <w:rsid w:val="00CB0CEC"/>
    <w:rsid w:val="00CC6906"/>
    <w:rsid w:val="00CD3564"/>
    <w:rsid w:val="00CD58BC"/>
    <w:rsid w:val="00CD6F8D"/>
    <w:rsid w:val="00CE0522"/>
    <w:rsid w:val="00CE3FB4"/>
    <w:rsid w:val="00CE6FF6"/>
    <w:rsid w:val="00CF60EA"/>
    <w:rsid w:val="00D01A83"/>
    <w:rsid w:val="00D04D15"/>
    <w:rsid w:val="00D06DE9"/>
    <w:rsid w:val="00D20982"/>
    <w:rsid w:val="00D22BE9"/>
    <w:rsid w:val="00D237B4"/>
    <w:rsid w:val="00D23BB2"/>
    <w:rsid w:val="00D240E8"/>
    <w:rsid w:val="00D24A1B"/>
    <w:rsid w:val="00D31647"/>
    <w:rsid w:val="00D3660D"/>
    <w:rsid w:val="00D411DD"/>
    <w:rsid w:val="00D42527"/>
    <w:rsid w:val="00D42671"/>
    <w:rsid w:val="00D50FA4"/>
    <w:rsid w:val="00D5145A"/>
    <w:rsid w:val="00D52972"/>
    <w:rsid w:val="00D62BC9"/>
    <w:rsid w:val="00D62E50"/>
    <w:rsid w:val="00D6501A"/>
    <w:rsid w:val="00D673DE"/>
    <w:rsid w:val="00D71146"/>
    <w:rsid w:val="00D77D25"/>
    <w:rsid w:val="00D85C83"/>
    <w:rsid w:val="00D90236"/>
    <w:rsid w:val="00D91DF4"/>
    <w:rsid w:val="00DA353E"/>
    <w:rsid w:val="00DA3893"/>
    <w:rsid w:val="00DA571C"/>
    <w:rsid w:val="00DA64F1"/>
    <w:rsid w:val="00DB0AC6"/>
    <w:rsid w:val="00DB52AC"/>
    <w:rsid w:val="00DC5F82"/>
    <w:rsid w:val="00DC7426"/>
    <w:rsid w:val="00DD110D"/>
    <w:rsid w:val="00DD1F89"/>
    <w:rsid w:val="00DD21C4"/>
    <w:rsid w:val="00DD334B"/>
    <w:rsid w:val="00DE297A"/>
    <w:rsid w:val="00DE3ACE"/>
    <w:rsid w:val="00DE3FE6"/>
    <w:rsid w:val="00DF1873"/>
    <w:rsid w:val="00DF5CDC"/>
    <w:rsid w:val="00E0056D"/>
    <w:rsid w:val="00E01976"/>
    <w:rsid w:val="00E07CD2"/>
    <w:rsid w:val="00E106CA"/>
    <w:rsid w:val="00E10EE6"/>
    <w:rsid w:val="00E11084"/>
    <w:rsid w:val="00E12F48"/>
    <w:rsid w:val="00E14978"/>
    <w:rsid w:val="00E17D4D"/>
    <w:rsid w:val="00E24EAB"/>
    <w:rsid w:val="00E261F0"/>
    <w:rsid w:val="00E33E77"/>
    <w:rsid w:val="00E44AA8"/>
    <w:rsid w:val="00E44D58"/>
    <w:rsid w:val="00E45673"/>
    <w:rsid w:val="00E45A54"/>
    <w:rsid w:val="00E46C3D"/>
    <w:rsid w:val="00E47347"/>
    <w:rsid w:val="00E53B6B"/>
    <w:rsid w:val="00E54567"/>
    <w:rsid w:val="00E56116"/>
    <w:rsid w:val="00E56D00"/>
    <w:rsid w:val="00E57FB0"/>
    <w:rsid w:val="00E60144"/>
    <w:rsid w:val="00E669FA"/>
    <w:rsid w:val="00E82053"/>
    <w:rsid w:val="00E91ECA"/>
    <w:rsid w:val="00E94921"/>
    <w:rsid w:val="00E94EFF"/>
    <w:rsid w:val="00E9522D"/>
    <w:rsid w:val="00E96D53"/>
    <w:rsid w:val="00EA3805"/>
    <w:rsid w:val="00EB0648"/>
    <w:rsid w:val="00EB1301"/>
    <w:rsid w:val="00EB229F"/>
    <w:rsid w:val="00EB504B"/>
    <w:rsid w:val="00ED1464"/>
    <w:rsid w:val="00ED1756"/>
    <w:rsid w:val="00ED1904"/>
    <w:rsid w:val="00EE24FF"/>
    <w:rsid w:val="00EE28EA"/>
    <w:rsid w:val="00EE54B3"/>
    <w:rsid w:val="00EE6923"/>
    <w:rsid w:val="00EE6CBB"/>
    <w:rsid w:val="00F15937"/>
    <w:rsid w:val="00F27258"/>
    <w:rsid w:val="00F3232B"/>
    <w:rsid w:val="00F37371"/>
    <w:rsid w:val="00F44561"/>
    <w:rsid w:val="00F56E3F"/>
    <w:rsid w:val="00F61542"/>
    <w:rsid w:val="00F61CDC"/>
    <w:rsid w:val="00F6249B"/>
    <w:rsid w:val="00F64709"/>
    <w:rsid w:val="00F666A4"/>
    <w:rsid w:val="00F71AEC"/>
    <w:rsid w:val="00F7218D"/>
    <w:rsid w:val="00F72F47"/>
    <w:rsid w:val="00F737DA"/>
    <w:rsid w:val="00F7488D"/>
    <w:rsid w:val="00F75DF8"/>
    <w:rsid w:val="00F83336"/>
    <w:rsid w:val="00F83EE8"/>
    <w:rsid w:val="00F8675A"/>
    <w:rsid w:val="00F87925"/>
    <w:rsid w:val="00F90ABD"/>
    <w:rsid w:val="00F97125"/>
    <w:rsid w:val="00FA0B43"/>
    <w:rsid w:val="00FA3138"/>
    <w:rsid w:val="00FA3C5B"/>
    <w:rsid w:val="00FA6D57"/>
    <w:rsid w:val="00FB6029"/>
    <w:rsid w:val="00FB60FD"/>
    <w:rsid w:val="00FC2A57"/>
    <w:rsid w:val="00FC398B"/>
    <w:rsid w:val="00FD2ABD"/>
    <w:rsid w:val="00FD5976"/>
    <w:rsid w:val="00FE1916"/>
    <w:rsid w:val="00FE220C"/>
    <w:rsid w:val="00FE3F52"/>
    <w:rsid w:val="00FE4712"/>
    <w:rsid w:val="00FE7A8E"/>
    <w:rsid w:val="00FF1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39B9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A22"/>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A682C"/>
    <w:pPr>
      <w:tabs>
        <w:tab w:val="center" w:pos="4320"/>
        <w:tab w:val="right" w:pos="8640"/>
      </w:tabs>
    </w:pPr>
  </w:style>
  <w:style w:type="paragraph" w:styleId="Footer">
    <w:name w:val="footer"/>
    <w:basedOn w:val="Normal"/>
    <w:rsid w:val="005A682C"/>
    <w:pPr>
      <w:tabs>
        <w:tab w:val="center" w:pos="4320"/>
        <w:tab w:val="right" w:pos="8640"/>
      </w:tabs>
    </w:pPr>
  </w:style>
  <w:style w:type="paragraph" w:customStyle="1" w:styleId="Planname">
    <w:name w:val="Plan_name"/>
    <w:basedOn w:val="Header"/>
    <w:rsid w:val="005A682C"/>
    <w:rPr>
      <w:rFonts w:ascii="Myriad Pro Light" w:hAnsi="Myriad Pro Light"/>
      <w:b/>
      <w:color w:val="00485C"/>
      <w:sz w:val="32"/>
      <w:szCs w:val="32"/>
    </w:rPr>
  </w:style>
  <w:style w:type="paragraph" w:customStyle="1" w:styleId="Myriad10Text">
    <w:name w:val="Myriad 10 Text"/>
    <w:basedOn w:val="Normal"/>
    <w:rsid w:val="005A682C"/>
    <w:rPr>
      <w:rFonts w:ascii="Myriad Pro" w:hAnsi="Myriad Pro"/>
      <w:b/>
      <w:szCs w:val="20"/>
    </w:rPr>
  </w:style>
  <w:style w:type="character" w:styleId="PageNumber">
    <w:name w:val="page number"/>
    <w:basedOn w:val="DefaultParagraphFont"/>
    <w:rsid w:val="005A682C"/>
  </w:style>
  <w:style w:type="paragraph" w:customStyle="1" w:styleId="MyriadBullet9">
    <w:name w:val="Myriad Bullet 9"/>
    <w:basedOn w:val="Normal"/>
    <w:rsid w:val="005A682C"/>
    <w:pPr>
      <w:numPr>
        <w:numId w:val="1"/>
      </w:numPr>
      <w:tabs>
        <w:tab w:val="left" w:pos="331"/>
      </w:tabs>
    </w:pPr>
    <w:rPr>
      <w:rFonts w:ascii="Myriad Pro" w:hAnsi="Myriad Pro"/>
      <w:szCs w:val="18"/>
    </w:rPr>
  </w:style>
  <w:style w:type="paragraph" w:customStyle="1" w:styleId="GrayHead">
    <w:name w:val="Gray Head"/>
    <w:basedOn w:val="Myriad10Text"/>
    <w:rsid w:val="005A682C"/>
    <w:pPr>
      <w:keepNext/>
    </w:pPr>
  </w:style>
  <w:style w:type="paragraph" w:customStyle="1" w:styleId="Myriad9Center">
    <w:name w:val="Myriad 9 Center"/>
    <w:basedOn w:val="Normal"/>
    <w:rsid w:val="005A682C"/>
    <w:pPr>
      <w:jc w:val="center"/>
    </w:pPr>
    <w:rPr>
      <w:rFonts w:ascii="Myriad Pro" w:hAnsi="Myriad Pro"/>
      <w:szCs w:val="18"/>
    </w:rPr>
  </w:style>
  <w:style w:type="paragraph" w:customStyle="1" w:styleId="Myriad9Text">
    <w:name w:val="Myriad 9 Text"/>
    <w:basedOn w:val="Normal"/>
    <w:rsid w:val="005A682C"/>
    <w:rPr>
      <w:rFonts w:ascii="Myriad Pro" w:hAnsi="Myriad Pro"/>
    </w:rPr>
  </w:style>
  <w:style w:type="paragraph" w:customStyle="1" w:styleId="BlueHeads">
    <w:name w:val="Blue Heads"/>
    <w:basedOn w:val="Normal"/>
    <w:rsid w:val="005A682C"/>
    <w:pPr>
      <w:keepNext/>
    </w:pPr>
    <w:rPr>
      <w:rFonts w:ascii="Myriad Pro Light" w:hAnsi="Myriad Pro Light"/>
      <w:b/>
      <w:color w:val="FFFFFF"/>
      <w:szCs w:val="21"/>
    </w:rPr>
  </w:style>
  <w:style w:type="paragraph" w:customStyle="1" w:styleId="Myriad9Text-Bold">
    <w:name w:val="Myriad 9 Text - Bold"/>
    <w:basedOn w:val="Myriad9Text"/>
    <w:rsid w:val="005A682C"/>
    <w:rPr>
      <w:b/>
    </w:rPr>
  </w:style>
  <w:style w:type="table" w:styleId="TableGrid">
    <w:name w:val="Table Grid"/>
    <w:basedOn w:val="TableNormal"/>
    <w:rsid w:val="005A6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paragraphs">
    <w:name w:val="body paragraphs"/>
    <w:rsid w:val="005A682C"/>
    <w:rPr>
      <w:noProof/>
    </w:rPr>
  </w:style>
  <w:style w:type="paragraph" w:customStyle="1" w:styleId="myriadbullet90">
    <w:name w:val="myriadbullet9"/>
    <w:basedOn w:val="Normal"/>
    <w:rsid w:val="005A682C"/>
    <w:pPr>
      <w:ind w:left="331" w:hanging="288"/>
    </w:pPr>
    <w:rPr>
      <w:rFonts w:ascii="Myriad Pro" w:hAnsi="Myriad Pro"/>
      <w:sz w:val="18"/>
      <w:szCs w:val="18"/>
    </w:rPr>
  </w:style>
  <w:style w:type="paragraph" w:customStyle="1" w:styleId="myriad9center0">
    <w:name w:val="myriad9center"/>
    <w:basedOn w:val="Normal"/>
    <w:rsid w:val="005A682C"/>
    <w:pPr>
      <w:jc w:val="center"/>
    </w:pPr>
    <w:rPr>
      <w:rFonts w:ascii="Myriad Pro" w:hAnsi="Myriad Pro"/>
      <w:szCs w:val="20"/>
    </w:rPr>
  </w:style>
  <w:style w:type="paragraph" w:customStyle="1" w:styleId="myriadbullet900">
    <w:name w:val="myriadbullet90"/>
    <w:basedOn w:val="Normal"/>
    <w:rsid w:val="005A682C"/>
    <w:pPr>
      <w:ind w:left="331" w:hanging="288"/>
    </w:pPr>
    <w:rPr>
      <w:rFonts w:ascii="Myriad Pro" w:hAnsi="Myriad Pro"/>
      <w:sz w:val="18"/>
      <w:szCs w:val="18"/>
    </w:rPr>
  </w:style>
  <w:style w:type="character" w:styleId="Hyperlink">
    <w:name w:val="Hyperlink"/>
    <w:rsid w:val="005A682C"/>
    <w:rPr>
      <w:color w:val="0000FF"/>
      <w:u w:val="single"/>
    </w:rPr>
  </w:style>
  <w:style w:type="paragraph" w:customStyle="1" w:styleId="myriad9text-bold0">
    <w:name w:val="myriad9text-bold"/>
    <w:basedOn w:val="Normal"/>
    <w:link w:val="myriad9text-boldChar"/>
    <w:rsid w:val="005A682C"/>
    <w:rPr>
      <w:rFonts w:ascii="Myriad Pro" w:hAnsi="Myriad Pro"/>
      <w:b/>
      <w:bCs/>
      <w:szCs w:val="20"/>
    </w:rPr>
  </w:style>
  <w:style w:type="character" w:customStyle="1" w:styleId="myriad9text-boldChar">
    <w:name w:val="myriad9text-bold Char"/>
    <w:link w:val="myriad9text-bold0"/>
    <w:rsid w:val="005A682C"/>
    <w:rPr>
      <w:rFonts w:ascii="Myriad Pro" w:hAnsi="Myriad Pro"/>
      <w:b/>
      <w:bCs/>
      <w:lang w:val="en-US" w:eastAsia="en-US" w:bidi="ar-SA"/>
    </w:rPr>
  </w:style>
  <w:style w:type="paragraph" w:styleId="CommentText">
    <w:name w:val="annotation text"/>
    <w:basedOn w:val="Normal"/>
    <w:semiHidden/>
    <w:rsid w:val="003E47D8"/>
    <w:rPr>
      <w:szCs w:val="20"/>
    </w:rPr>
  </w:style>
  <w:style w:type="paragraph" w:styleId="CommentSubject">
    <w:name w:val="annotation subject"/>
    <w:basedOn w:val="CommentText"/>
    <w:next w:val="CommentText"/>
    <w:semiHidden/>
    <w:rsid w:val="003E47D8"/>
    <w:rPr>
      <w:b/>
      <w:bCs/>
    </w:rPr>
  </w:style>
  <w:style w:type="character" w:styleId="Emphasis">
    <w:name w:val="Emphasis"/>
    <w:qFormat/>
    <w:rsid w:val="003E31AD"/>
    <w:rPr>
      <w:i/>
      <w:iCs/>
    </w:rPr>
  </w:style>
  <w:style w:type="paragraph" w:styleId="ListParagraph">
    <w:name w:val="List Paragraph"/>
    <w:basedOn w:val="Normal"/>
    <w:uiPriority w:val="34"/>
    <w:qFormat/>
    <w:rsid w:val="00AA72C7"/>
    <w:pPr>
      <w:spacing w:after="200" w:line="276" w:lineRule="auto"/>
      <w:ind w:left="720"/>
      <w:contextualSpacing/>
    </w:pPr>
    <w:rPr>
      <w:rFonts w:ascii="Times New Roman" w:eastAsiaTheme="minorHAnsi" w:hAnsi="Times New Roman"/>
      <w:sz w:val="22"/>
      <w:szCs w:val="22"/>
    </w:rPr>
  </w:style>
  <w:style w:type="paragraph" w:customStyle="1" w:styleId="Default">
    <w:name w:val="Default"/>
    <w:rsid w:val="00B66C57"/>
    <w:pPr>
      <w:autoSpaceDE w:val="0"/>
      <w:autoSpaceDN w:val="0"/>
      <w:adjustRightInd w:val="0"/>
    </w:pPr>
    <w:rPr>
      <w:rFonts w:ascii="Arial" w:eastAsiaTheme="minorHAnsi" w:hAnsi="Arial" w:cs="Arial"/>
      <w:color w:val="000000"/>
      <w:sz w:val="24"/>
      <w:szCs w:val="24"/>
    </w:rPr>
  </w:style>
  <w:style w:type="paragraph" w:styleId="BalloonText">
    <w:name w:val="Balloon Text"/>
    <w:basedOn w:val="Normal"/>
    <w:link w:val="BalloonTextChar"/>
    <w:rsid w:val="00D23BB2"/>
    <w:rPr>
      <w:rFonts w:ascii="Tahoma" w:hAnsi="Tahoma" w:cs="Tahoma"/>
      <w:sz w:val="16"/>
      <w:szCs w:val="16"/>
    </w:rPr>
  </w:style>
  <w:style w:type="character" w:customStyle="1" w:styleId="BalloonTextChar">
    <w:name w:val="Balloon Text Char"/>
    <w:basedOn w:val="DefaultParagraphFont"/>
    <w:link w:val="BalloonText"/>
    <w:rsid w:val="00D23BB2"/>
    <w:rPr>
      <w:rFonts w:ascii="Tahoma" w:hAnsi="Tahoma" w:cs="Tahoma"/>
      <w:sz w:val="16"/>
      <w:szCs w:val="16"/>
    </w:rPr>
  </w:style>
  <w:style w:type="character" w:customStyle="1" w:styleId="HeaderChar">
    <w:name w:val="Header Char"/>
    <w:basedOn w:val="DefaultParagraphFont"/>
    <w:link w:val="Header"/>
    <w:uiPriority w:val="99"/>
    <w:rsid w:val="00E96D53"/>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586565">
      <w:bodyDiv w:val="1"/>
      <w:marLeft w:val="0"/>
      <w:marRight w:val="0"/>
      <w:marTop w:val="0"/>
      <w:marBottom w:val="0"/>
      <w:divBdr>
        <w:top w:val="none" w:sz="0" w:space="0" w:color="auto"/>
        <w:left w:val="none" w:sz="0" w:space="0" w:color="auto"/>
        <w:bottom w:val="none" w:sz="0" w:space="0" w:color="auto"/>
        <w:right w:val="none" w:sz="0" w:space="0" w:color="auto"/>
      </w:divBdr>
    </w:div>
    <w:div w:id="552425799">
      <w:bodyDiv w:val="1"/>
      <w:marLeft w:val="0"/>
      <w:marRight w:val="0"/>
      <w:marTop w:val="0"/>
      <w:marBottom w:val="0"/>
      <w:divBdr>
        <w:top w:val="none" w:sz="0" w:space="0" w:color="auto"/>
        <w:left w:val="none" w:sz="0" w:space="0" w:color="auto"/>
        <w:bottom w:val="none" w:sz="0" w:space="0" w:color="auto"/>
        <w:right w:val="none" w:sz="0" w:space="0" w:color="auto"/>
      </w:divBdr>
    </w:div>
    <w:div w:id="770666275">
      <w:bodyDiv w:val="1"/>
      <w:marLeft w:val="0"/>
      <w:marRight w:val="0"/>
      <w:marTop w:val="0"/>
      <w:marBottom w:val="0"/>
      <w:divBdr>
        <w:top w:val="none" w:sz="0" w:space="0" w:color="auto"/>
        <w:left w:val="none" w:sz="0" w:space="0" w:color="auto"/>
        <w:bottom w:val="none" w:sz="0" w:space="0" w:color="auto"/>
        <w:right w:val="none" w:sz="0" w:space="0" w:color="auto"/>
      </w:divBdr>
    </w:div>
    <w:div w:id="876815954">
      <w:bodyDiv w:val="1"/>
      <w:marLeft w:val="0"/>
      <w:marRight w:val="0"/>
      <w:marTop w:val="0"/>
      <w:marBottom w:val="0"/>
      <w:divBdr>
        <w:top w:val="none" w:sz="0" w:space="0" w:color="auto"/>
        <w:left w:val="none" w:sz="0" w:space="0" w:color="auto"/>
        <w:bottom w:val="none" w:sz="0" w:space="0" w:color="auto"/>
        <w:right w:val="none" w:sz="0" w:space="0" w:color="auto"/>
      </w:divBdr>
    </w:div>
    <w:div w:id="1182163655">
      <w:bodyDiv w:val="1"/>
      <w:marLeft w:val="0"/>
      <w:marRight w:val="0"/>
      <w:marTop w:val="0"/>
      <w:marBottom w:val="0"/>
      <w:divBdr>
        <w:top w:val="none" w:sz="0" w:space="0" w:color="auto"/>
        <w:left w:val="none" w:sz="0" w:space="0" w:color="auto"/>
        <w:bottom w:val="none" w:sz="0" w:space="0" w:color="auto"/>
        <w:right w:val="none" w:sz="0" w:space="0" w:color="auto"/>
      </w:divBdr>
    </w:div>
    <w:div w:id="1238978524">
      <w:bodyDiv w:val="1"/>
      <w:marLeft w:val="0"/>
      <w:marRight w:val="0"/>
      <w:marTop w:val="0"/>
      <w:marBottom w:val="0"/>
      <w:divBdr>
        <w:top w:val="none" w:sz="0" w:space="0" w:color="auto"/>
        <w:left w:val="none" w:sz="0" w:space="0" w:color="auto"/>
        <w:bottom w:val="none" w:sz="0" w:space="0" w:color="auto"/>
        <w:right w:val="none" w:sz="0" w:space="0" w:color="auto"/>
      </w:divBdr>
    </w:div>
    <w:div w:id="202940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cigna.com/memberrightsandresponsibilities/member-forms/"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cid:f29a9fb2-01c3-4e7c-8da0-812cf1086293"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cid:f29a9fb2-01c3-4e7c-8da0-812cf1086293"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980BFF797C8A43A29EDC5A666CCEBB" ma:contentTypeVersion="18" ma:contentTypeDescription="Create a new document." ma:contentTypeScope="" ma:versionID="c6672b3205b61a556431eb4d93de90fe">
  <xsd:schema xmlns:xsd="http://www.w3.org/2001/XMLSchema" xmlns:xs="http://www.w3.org/2001/XMLSchema" xmlns:p="http://schemas.microsoft.com/office/2006/metadata/properties" xmlns:ns2="df5f1c64-a2d3-4332-9f8d-c8619b2cba23" xmlns:ns3="0a71efb1-5250-41f9-9a5a-0cbae10a56dd" targetNamespace="http://schemas.microsoft.com/office/2006/metadata/properties" ma:root="true" ma:fieldsID="944809128d24bc02b8db4afc9074067b" ns2:_="" ns3:_="">
    <xsd:import namespace="df5f1c64-a2d3-4332-9f8d-c8619b2cba23"/>
    <xsd:import namespace="0a71efb1-5250-41f9-9a5a-0cbae10a56dd"/>
    <xsd:element name="properties">
      <xsd:complexType>
        <xsd:sequence>
          <xsd:element name="documentManagement">
            <xsd:complexType>
              <xsd:all>
                <xsd:element ref="ns2:test"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f1c64-a2d3-4332-9f8d-c8619b2cba23" elementFormDefault="qualified">
    <xsd:import namespace="http://schemas.microsoft.com/office/2006/documentManagement/types"/>
    <xsd:import namespace="http://schemas.microsoft.com/office/infopath/2007/PartnerControls"/>
    <xsd:element name="test" ma:index="2" nillable="true" ma:displayName="test" ma:format="DateTime" ma:internalName="test"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38fdedc-b272-477a-bf77-2e9ca0abd3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71efb1-5250-41f9-9a5a-0cbae10a56dd"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48a27664-d785-459c-ac4e-4a0a4e033b04}" ma:internalName="TaxCatchAll" ma:readOnly="false" ma:showField="CatchAllData" ma:web="0a71efb1-5250-41f9-9a5a-0cbae10a56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a71efb1-5250-41f9-9a5a-0cbae10a56dd" xsi:nil="true"/>
    <test xmlns="df5f1c64-a2d3-4332-9f8d-c8619b2cba23" xsi:nil="true"/>
    <lcf76f155ced4ddcb4097134ff3c332f xmlns="df5f1c64-a2d3-4332-9f8d-c8619b2cba2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56453-11D5-4B74-B2DE-ACE32B2B6853}"/>
</file>

<file path=customXml/itemProps2.xml><?xml version="1.0" encoding="utf-8"?>
<ds:datastoreItem xmlns:ds="http://schemas.openxmlformats.org/officeDocument/2006/customXml" ds:itemID="{A076B85F-4419-4180-B7BC-2A975385A45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0A36A261-96E3-4913-B665-0B15D711584C}">
  <ds:schemaRefs>
    <ds:schemaRef ds:uri="http://schemas.microsoft.com/sharepoint/v3/contenttype/forms"/>
  </ds:schemaRefs>
</ds:datastoreItem>
</file>

<file path=customXml/itemProps4.xml><?xml version="1.0" encoding="utf-8"?>
<ds:datastoreItem xmlns:ds="http://schemas.openxmlformats.org/officeDocument/2006/customXml" ds:itemID="{C10FD0D5-C81D-4A26-AE2B-C116287DA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1149</Words>
  <Characters>6408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7542</CharactersWithSpaces>
  <SharedDoc>false</SharedDoc>
  <HLinks>
    <vt:vector size="24" baseType="variant">
      <vt:variant>
        <vt:i4>131077</vt:i4>
      </vt:variant>
      <vt:variant>
        <vt:i4>-1</vt:i4>
      </vt:variant>
      <vt:variant>
        <vt:i4>2065</vt:i4>
      </vt:variant>
      <vt:variant>
        <vt:i4>1</vt:i4>
      </vt:variant>
      <vt:variant>
        <vt:lpwstr>cid:f29a9fb2-01c3-4e7c-8da0-812cf1086293</vt:lpwstr>
      </vt:variant>
      <vt:variant>
        <vt:lpwstr/>
      </vt:variant>
      <vt:variant>
        <vt:i4>131077</vt:i4>
      </vt:variant>
      <vt:variant>
        <vt:i4>-1</vt:i4>
      </vt:variant>
      <vt:variant>
        <vt:i4>2066</vt:i4>
      </vt:variant>
      <vt:variant>
        <vt:i4>1</vt:i4>
      </vt:variant>
      <vt:variant>
        <vt:lpwstr>cid:f29a9fb2-01c3-4e7c-8da0-812cf1086293</vt:lpwstr>
      </vt:variant>
      <vt:variant>
        <vt:lpwstr/>
      </vt:variant>
      <vt:variant>
        <vt:i4>131077</vt:i4>
      </vt:variant>
      <vt:variant>
        <vt:i4>-1</vt:i4>
      </vt:variant>
      <vt:variant>
        <vt:i4>2067</vt:i4>
      </vt:variant>
      <vt:variant>
        <vt:i4>1</vt:i4>
      </vt:variant>
      <vt:variant>
        <vt:lpwstr>cid:f29a9fb2-01c3-4e7c-8da0-812cf1086293</vt:lpwstr>
      </vt:variant>
      <vt:variant>
        <vt:lpwstr/>
      </vt:variant>
      <vt:variant>
        <vt:i4>131077</vt:i4>
      </vt:variant>
      <vt:variant>
        <vt:i4>-1</vt:i4>
      </vt:variant>
      <vt:variant>
        <vt:i4>2068</vt:i4>
      </vt:variant>
      <vt:variant>
        <vt:i4>1</vt:i4>
      </vt:variant>
      <vt:variant>
        <vt:lpwstr>cid:f29a9fb2-01c3-4e7c-8da0-812cf1086293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2023-03-13T15:21:00Z</dcterms:created>
  <dcterms:modified xsi:type="dcterms:W3CDTF">2023-03-13T15:21:00Z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0x010100A09278E0A43A1D42B6142E7D15C5619F</vt:lpwstr>
  </property>
  <property fmtid="{D5CDD505-2E9C-101B-9397-08002B2CF9AE}" pid="3" name="Order">
    <vt:r8>4200</vt:r8>
  </property>
  <property fmtid="{D5CDD505-2E9C-101B-9397-08002B2CF9AE}" pid="4" name="xd_ProgID">
    <vt:lpwstr/>
  </property>
  <property fmtid="{D5CDD505-2E9C-101B-9397-08002B2CF9AE}" pid="5" name="ComplianceAssetId">
    <vt:lpwstr/>
  </property>
  <property fmtid="{D5CDD505-2E9C-101B-9397-08002B2CF9AE}" pid="6" name="TemplateUrl">
    <vt:lpwstr/>
  </property>
</Properties>
</file>