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30" w:rsidRDefault="00074030" w:rsidP="00074030">
      <w:pPr>
        <w:shd w:val="clear" w:color="auto" w:fill="FFFFFF"/>
        <w:spacing w:before="150" w:after="0" w:line="240" w:lineRule="auto"/>
        <w:outlineLvl w:val="0"/>
        <w:rPr>
          <w:rFonts w:ascii="Times New Roman" w:eastAsia="Times New Roman" w:hAnsi="Times New Roman" w:cs="Times New Roman"/>
          <w:b/>
          <w:bCs/>
          <w:kern w:val="36"/>
          <w:sz w:val="36"/>
          <w:szCs w:val="36"/>
        </w:rPr>
      </w:pPr>
      <w:r w:rsidRPr="00074030">
        <w:rPr>
          <w:rFonts w:ascii="Times New Roman" w:eastAsia="Times New Roman" w:hAnsi="Times New Roman" w:cs="Times New Roman"/>
          <w:b/>
          <w:bCs/>
          <w:kern w:val="36"/>
          <w:sz w:val="36"/>
          <w:szCs w:val="36"/>
        </w:rPr>
        <w:t>COVID-19 and the Family and Medical Leave Act Questions and Answers</w:t>
      </w:r>
    </w:p>
    <w:p w:rsidR="00074030" w:rsidRPr="00074030" w:rsidRDefault="00074030" w:rsidP="00074030">
      <w:pPr>
        <w:shd w:val="clear" w:color="auto" w:fill="FFFFFF"/>
        <w:spacing w:before="150" w:after="0" w:line="240" w:lineRule="auto"/>
        <w:outlineLvl w:val="0"/>
        <w:rPr>
          <w:rFonts w:ascii="Times New Roman" w:eastAsia="Times New Roman" w:hAnsi="Times New Roman" w:cs="Times New Roman"/>
          <w:b/>
          <w:bCs/>
          <w:kern w:val="36"/>
          <w:sz w:val="36"/>
          <w:szCs w:val="36"/>
        </w:rPr>
      </w:pPr>
      <w:bookmarkStart w:id="0" w:name="_GoBack"/>
      <w:bookmarkEnd w:id="0"/>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t>If you or your employees are out with the flu</w:t>
      </w:r>
      <w:r w:rsidRPr="00074030">
        <w:rPr>
          <w:rFonts w:ascii="Times New Roman" w:eastAsia="Times New Roman" w:hAnsi="Times New Roman" w:cs="Times New Roman"/>
          <w:sz w:val="24"/>
          <w:szCs w:val="24"/>
        </w:rPr>
        <w:t> or are caring for ill family members, check with the Department of Labor (DOL) for information on whether such leave is covered under the </w:t>
      </w:r>
      <w:hyperlink r:id="rId5" w:history="1">
        <w:r w:rsidRPr="00074030">
          <w:rPr>
            <w:rFonts w:ascii="Times New Roman" w:eastAsia="Times New Roman" w:hAnsi="Times New Roman" w:cs="Times New Roman"/>
            <w:color w:val="981B1E"/>
            <w:sz w:val="24"/>
            <w:szCs w:val="24"/>
            <w:u w:val="single"/>
          </w:rPr>
          <w:t>Family and Medical Leave Act (FMLA).</w:t>
        </w:r>
      </w:hyperlink>
      <w:r w:rsidRPr="00074030">
        <w:rPr>
          <w:rFonts w:ascii="Times New Roman" w:eastAsia="Times New Roman" w:hAnsi="Times New Roman" w:cs="Times New Roman"/>
          <w:sz w:val="24"/>
          <w:szCs w:val="24"/>
        </w:rPr>
        <w:t>  Under the FMLA, </w:t>
      </w:r>
      <w:hyperlink r:id="rId6" w:anchor="2" w:history="1">
        <w:r w:rsidRPr="00074030">
          <w:rPr>
            <w:rFonts w:ascii="Times New Roman" w:eastAsia="Times New Roman" w:hAnsi="Times New Roman" w:cs="Times New Roman"/>
            <w:color w:val="981B1E"/>
            <w:sz w:val="24"/>
            <w:szCs w:val="24"/>
            <w:u w:val="single"/>
          </w:rPr>
          <w:t>covered</w:t>
        </w:r>
      </w:hyperlink>
      <w:r w:rsidRPr="00074030">
        <w:rPr>
          <w:rFonts w:ascii="Times New Roman" w:eastAsia="Times New Roman" w:hAnsi="Times New Roman" w:cs="Times New Roman"/>
          <w:sz w:val="24"/>
          <w:szCs w:val="24"/>
        </w:rPr>
        <w:t> employers must provide employees job-protected, unpaid leave for specified </w:t>
      </w:r>
      <w:hyperlink r:id="rId7" w:anchor="6" w:history="1">
        <w:r w:rsidRPr="00074030">
          <w:rPr>
            <w:rFonts w:ascii="Times New Roman" w:eastAsia="Times New Roman" w:hAnsi="Times New Roman" w:cs="Times New Roman"/>
            <w:color w:val="981B1E"/>
            <w:sz w:val="24"/>
            <w:szCs w:val="24"/>
            <w:u w:val="single"/>
          </w:rPr>
          <w:t>family and medical reasons</w:t>
        </w:r>
      </w:hyperlink>
      <w:r w:rsidRPr="00074030">
        <w:rPr>
          <w:rFonts w:ascii="Times New Roman" w:eastAsia="Times New Roman" w:hAnsi="Times New Roman" w:cs="Times New Roman"/>
          <w:sz w:val="24"/>
          <w:szCs w:val="24"/>
        </w:rPr>
        <w:t>, which may include the </w:t>
      </w:r>
      <w:hyperlink r:id="rId8" w:history="1">
        <w:r w:rsidRPr="00074030">
          <w:rPr>
            <w:rFonts w:ascii="Times New Roman" w:eastAsia="Times New Roman" w:hAnsi="Times New Roman" w:cs="Times New Roman"/>
            <w:color w:val="981B1E"/>
            <w:sz w:val="24"/>
            <w:szCs w:val="24"/>
            <w:u w:val="single"/>
          </w:rPr>
          <w:t>flu</w:t>
        </w:r>
      </w:hyperlink>
      <w:r w:rsidRPr="00074030">
        <w:rPr>
          <w:rFonts w:ascii="Times New Roman" w:eastAsia="Times New Roman" w:hAnsi="Times New Roman" w:cs="Times New Roman"/>
          <w:sz w:val="24"/>
          <w:szCs w:val="24"/>
        </w:rPr>
        <w:t> where complications arise.  Employees on FMLA leave are entitled to the </w:t>
      </w:r>
      <w:hyperlink r:id="rId9" w:anchor="1" w:history="1">
        <w:r w:rsidRPr="00074030">
          <w:rPr>
            <w:rFonts w:ascii="Times New Roman" w:eastAsia="Times New Roman" w:hAnsi="Times New Roman" w:cs="Times New Roman"/>
            <w:color w:val="981B1E"/>
            <w:sz w:val="24"/>
            <w:szCs w:val="24"/>
            <w:u w:val="single"/>
          </w:rPr>
          <w:t>continuation of group health insurance</w:t>
        </w:r>
      </w:hyperlink>
      <w:r w:rsidRPr="00074030">
        <w:rPr>
          <w:rFonts w:ascii="Times New Roman" w:eastAsia="Times New Roman" w:hAnsi="Times New Roman" w:cs="Times New Roman"/>
          <w:sz w:val="24"/>
          <w:szCs w:val="24"/>
        </w:rPr>
        <w:t> coverage under the same terms as existed before they took FMLA leave.</w:t>
      </w:r>
    </w:p>
    <w:p w:rsidR="00074030" w:rsidRPr="00074030" w:rsidRDefault="00074030" w:rsidP="00074030">
      <w:pPr>
        <w:spacing w:after="300" w:line="240" w:lineRule="auto"/>
        <w:jc w:val="center"/>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t>Which employees are eligible to take FMLA leave?</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Employees are eligible to take FMLA leave if they work for a covered employer and:</w:t>
      </w:r>
    </w:p>
    <w:p w:rsidR="00074030" w:rsidRPr="00074030" w:rsidRDefault="00074030" w:rsidP="00074030">
      <w:pPr>
        <w:numPr>
          <w:ilvl w:val="0"/>
          <w:numId w:val="1"/>
        </w:numPr>
        <w:spacing w:after="60" w:line="240" w:lineRule="auto"/>
        <w:ind w:left="63"/>
        <w:textAlignment w:val="top"/>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have worked for their employer for at least 12 months;</w:t>
      </w:r>
    </w:p>
    <w:p w:rsidR="00074030" w:rsidRPr="00074030" w:rsidRDefault="00074030" w:rsidP="00074030">
      <w:pPr>
        <w:numPr>
          <w:ilvl w:val="0"/>
          <w:numId w:val="1"/>
        </w:numPr>
        <w:spacing w:after="60" w:line="240" w:lineRule="auto"/>
        <w:ind w:left="63"/>
        <w:textAlignment w:val="top"/>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have at least 1,250 hours of service over the previous 12 months; and</w:t>
      </w:r>
    </w:p>
    <w:p w:rsidR="00074030" w:rsidRPr="00074030" w:rsidRDefault="00074030" w:rsidP="00074030">
      <w:pPr>
        <w:numPr>
          <w:ilvl w:val="0"/>
          <w:numId w:val="1"/>
        </w:numPr>
        <w:spacing w:after="0" w:line="240" w:lineRule="auto"/>
        <w:ind w:left="63"/>
        <w:textAlignment w:val="top"/>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work at a location where at least 50 employees are employed by the employer within 75 miles.</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Special hours of service requirements apply to airline flight crew employees and to breaks in service to fulfill National Guard or Reserve military service obligations pursuant to the Uniformed Services Employment and Reemployment Rights Act (USERRA).  (See the U.S. Department of Labor </w:t>
      </w:r>
      <w:hyperlink r:id="rId10" w:history="1">
        <w:r w:rsidRPr="00074030">
          <w:rPr>
            <w:rFonts w:ascii="Times New Roman" w:eastAsia="Times New Roman" w:hAnsi="Times New Roman" w:cs="Times New Roman"/>
            <w:color w:val="981B1E"/>
            <w:sz w:val="24"/>
            <w:szCs w:val="24"/>
            <w:u w:val="single"/>
          </w:rPr>
          <w:t>Wage and Hour Division</w:t>
        </w:r>
      </w:hyperlink>
      <w:r w:rsidRPr="00074030">
        <w:rPr>
          <w:rFonts w:ascii="Times New Roman" w:eastAsia="Times New Roman" w:hAnsi="Times New Roman" w:cs="Times New Roman"/>
          <w:sz w:val="24"/>
          <w:szCs w:val="24"/>
        </w:rPr>
        <w:t> or call 1-866-487-9243 for additional information on FMLA.)</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t>Must an employer grant leave to an employee who is sick or who is caring for a family member that is sick?</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An employee who is sick or whose family members are sick may be entitled to leave under the FMLA under certain circumstances. The FMLA entitles eligible employees of covered employers to take up to 12 weeks of unpaid, job-protected leave in a designated 12-month leave year for specified family and medical reasons. This may include the flu where complications arise that create a “serious health condition” as defined by the FMLA. Employees on FMLA leave are entitled to the continuation of group health insurance coverage under the same conditions as coverage would have been provided if the employee had been continuously employed during the leave period.</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Workers who are ill with pandemic influenza or have a family member with influenza are urged to stay home to minimize the spread of the pandemic. Employers are encouraged to support these and other community mitigation strategies and should consider flexible leave policies for their employees.</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t>Can an employee stay home under FMLA leave to avoid getting pandemic influenza?</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The FMLA protects eligible employees who are incapacitated by a serious health condition, as may be the case with the flu where complications arise, or who are needed to care for covered family members who are incapacitated by a serious health condition.  Leave taken by an employee for the purpose of avoiding exposure to the flu would not be protected under the FMLA.  Employers should encourage employees who are ill with pandemic influenza or are exposed to ill family members to stay home and should consider flexible leave policies for their employees in these circumstances. </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lastRenderedPageBreak/>
        <w:t>What legal responsibility do employers have to allow parents or care givers time off from work to care for the sick or children who have been dismissed from school?</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Covered employers must abide by the FMLA as well as any applicable </w:t>
      </w:r>
      <w:hyperlink r:id="rId11" w:history="1">
        <w:r w:rsidRPr="00074030">
          <w:rPr>
            <w:rFonts w:ascii="Times New Roman" w:eastAsia="Times New Roman" w:hAnsi="Times New Roman" w:cs="Times New Roman"/>
            <w:color w:val="981B1E"/>
            <w:sz w:val="24"/>
            <w:szCs w:val="24"/>
            <w:u w:val="single"/>
          </w:rPr>
          <w:t>state FMLA laws</w:t>
        </w:r>
      </w:hyperlink>
      <w:r w:rsidRPr="00074030">
        <w:rPr>
          <w:rFonts w:ascii="Times New Roman" w:eastAsia="Times New Roman" w:hAnsi="Times New Roman" w:cs="Times New Roman"/>
          <w:sz w:val="24"/>
          <w:szCs w:val="24"/>
        </w:rPr>
        <w:t>.  An employee who is sick, or whose family members are sick, may be entitled to leave under the FMLA.  The FMLA entitles eligible employees of covered employers to take up to 12 weeks of unpaid, job-protected leave in a designated 12-month leave year for specified family and medical reasons which may include the flu where complications arise that create a “serious health condition” as defined by the FMLA.</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There is currently no federal law covering non-government employees who take off from work to care for healthy children, and employers are not required by federal law to provide leave to employees caring for dependents who have been dismissed from school or child care.  However, given the potential for significant illness under some pandemic influenza scenarios, employers should review their leave policies to consider providing increased flexibility to their employees and their families.  Remember that federal law mandates that any flexible leave policies must be administered in a manner that does not discriminate against employees because of race, color, sex, national origin, religion, age (40 and over), disability, or veteran status.</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t>Is an employer required by law to provide paid sick leave to employees who are out of work because they have pandemic influenza, have been exposed to a family member with influenza, or are caring for a family member with influenza?</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Federal law generally does not require employers to provide </w:t>
      </w:r>
      <w:r w:rsidRPr="00074030">
        <w:rPr>
          <w:rFonts w:ascii="Times New Roman" w:eastAsia="Times New Roman" w:hAnsi="Times New Roman" w:cs="Times New Roman"/>
          <w:b/>
          <w:bCs/>
          <w:sz w:val="24"/>
          <w:szCs w:val="24"/>
        </w:rPr>
        <w:t>paid leave</w:t>
      </w:r>
      <w:r w:rsidRPr="00074030">
        <w:rPr>
          <w:rFonts w:ascii="Times New Roman" w:eastAsia="Times New Roman" w:hAnsi="Times New Roman" w:cs="Times New Roman"/>
          <w:sz w:val="24"/>
          <w:szCs w:val="24"/>
        </w:rPr>
        <w:t> to employees who are absent from work because they are sick with pandemic flu, have been exposed to someone with the flu or are caring for someone with the flu, although pursuant to </w:t>
      </w:r>
      <w:hyperlink r:id="rId12" w:history="1">
        <w:r w:rsidRPr="00074030">
          <w:rPr>
            <w:rFonts w:ascii="Times New Roman" w:eastAsia="Times New Roman" w:hAnsi="Times New Roman" w:cs="Times New Roman"/>
            <w:color w:val="981B1E"/>
            <w:sz w:val="24"/>
            <w:szCs w:val="24"/>
            <w:u w:val="single"/>
          </w:rPr>
          <w:t>Executive Order 13706</w:t>
        </w:r>
      </w:hyperlink>
      <w:r w:rsidRPr="00074030">
        <w:rPr>
          <w:rFonts w:ascii="Times New Roman" w:eastAsia="Times New Roman" w:hAnsi="Times New Roman" w:cs="Times New Roman"/>
          <w:sz w:val="24"/>
          <w:szCs w:val="24"/>
        </w:rPr>
        <w:t>, some federal contractors may be required to provide such leave to employees under certain circumstances, such as if the employee or a family member is sick with the flu or seeking care related to the flu. Certain state or local laws may have different requirements, which should be independently considered by employers when determining their obligation to provide paid sick leave.</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If the leave qualifies as FMLA-protected leave, the statute allows the employee to elect or the employer to require the substitution of paid sick and paid vacation/personal leave in some circumstances.  Employers should encourage employees that are ill with pandemic influenza to stay home and should consider flexible leave policies for their employees.</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t>May employers send employees home if they show symptoms of pandemic influenza? Can the employees be required to take sick leave? Do they have to be paid? May employers prevent employees from coming to work?</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It is important to prepare a plan of action specific to your workplace, given that a pandemic influenza outbreak could affect many employees.  This plan or policy could permit you to send employees home, but the plan and the employment decisions must comply with the laws prohibiting discrimination in the workplace on the basis of race, sex, age (40 and over), color, religion, national origin, disability, or veteran status.  It would also be prudent to notify employees (and if applicable, their bargaining unit representatives) about decisions made under this plan or policy at the earliest feasible time.</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Your company policies on sick leave, and any applicable employment contracts or collective bargaining agreements would determine whether you should provide paid leave to employees who are not at work.  If the leave qualifies as FMLA-protected leave, the statute allows the employee to elect or the employer to require the substitution of paid sick and paid vacation/personal leave in some circumstances.  (See the U.S. Department of Labor </w:t>
      </w:r>
      <w:hyperlink r:id="rId13" w:history="1">
        <w:r w:rsidRPr="00074030">
          <w:rPr>
            <w:rFonts w:ascii="Times New Roman" w:eastAsia="Times New Roman" w:hAnsi="Times New Roman" w:cs="Times New Roman"/>
            <w:color w:val="981B1E"/>
            <w:sz w:val="24"/>
            <w:szCs w:val="24"/>
            <w:u w:val="single"/>
          </w:rPr>
          <w:t>Wage and Hour Division </w:t>
        </w:r>
      </w:hyperlink>
      <w:r w:rsidRPr="00074030">
        <w:rPr>
          <w:rFonts w:ascii="Times New Roman" w:eastAsia="Times New Roman" w:hAnsi="Times New Roman" w:cs="Times New Roman"/>
          <w:sz w:val="24"/>
          <w:szCs w:val="24"/>
        </w:rPr>
        <w:t>for additional information or call 1-866-487-9243 if you have any questions.)</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lastRenderedPageBreak/>
        <w:t>Remember when making these decisions to exclude employees from the workplace, you cannot discriminate on the basis of race, sex, age (40 and over), color, religion, national origin, disability, union membership or veteran status.  However, you may exclude an employee with a disability from the workplace if you:</w:t>
      </w:r>
    </w:p>
    <w:p w:rsidR="00074030" w:rsidRPr="00074030" w:rsidRDefault="00074030" w:rsidP="00074030">
      <w:pPr>
        <w:numPr>
          <w:ilvl w:val="0"/>
          <w:numId w:val="2"/>
        </w:numPr>
        <w:spacing w:after="60" w:line="240" w:lineRule="auto"/>
        <w:ind w:left="63"/>
        <w:textAlignment w:val="top"/>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obtain objective evidence that the employee poses a direct threat (i.e. significant risk of substantial harm); and</w:t>
      </w:r>
    </w:p>
    <w:p w:rsidR="00074030" w:rsidRPr="00074030" w:rsidRDefault="00074030" w:rsidP="00074030">
      <w:pPr>
        <w:numPr>
          <w:ilvl w:val="0"/>
          <w:numId w:val="2"/>
        </w:numPr>
        <w:spacing w:after="0" w:line="240" w:lineRule="auto"/>
        <w:ind w:left="63"/>
        <w:textAlignment w:val="top"/>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determine that there is no available reasonable accommodation (that would not pose an undue hardship) to eliminate the direct threat.</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(See the U.S. Equal Employment Opportunity Commission’s </w:t>
      </w:r>
      <w:hyperlink r:id="rId14" w:tgtFrame="_top" w:history="1">
        <w:r w:rsidRPr="00074030">
          <w:rPr>
            <w:rFonts w:ascii="Times New Roman" w:eastAsia="Times New Roman" w:hAnsi="Times New Roman" w:cs="Times New Roman"/>
            <w:color w:val="981B1E"/>
            <w:sz w:val="24"/>
            <w:szCs w:val="24"/>
            <w:u w:val="single"/>
          </w:rPr>
          <w:t>Enforcement Guidance: Disability-Related Inquiries and Medical Examinations of Employees under the Americans with Disabilities Act</w:t>
        </w:r>
      </w:hyperlink>
      <w:r w:rsidRPr="00074030">
        <w:rPr>
          <w:rFonts w:ascii="Times New Roman" w:eastAsia="Times New Roman" w:hAnsi="Times New Roman" w:cs="Times New Roman"/>
          <w:sz w:val="24"/>
          <w:szCs w:val="24"/>
        </w:rPr>
        <w:t> for additional information.)</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t>May an employer require an employee who is out sick with pandemic influenza to provide a doctor’s note, submit to a medical exam, or remain symptom-free for a specified amount of time before returning to work?</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t>Yes.</w:t>
      </w:r>
      <w:r w:rsidRPr="00074030">
        <w:rPr>
          <w:rFonts w:ascii="Times New Roman" w:eastAsia="Times New Roman" w:hAnsi="Times New Roman" w:cs="Times New Roman"/>
          <w:sz w:val="24"/>
          <w:szCs w:val="24"/>
        </w:rPr>
        <w:t>  However, employers should consider that during a pandemic, healthcare resources may be overwhelmed and it may be difficult for employees to get appointments with doctors or other health care providers to verify they are well or no longer contagious.</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During a pandemic health crisis, under the </w:t>
      </w:r>
      <w:hyperlink r:id="rId15" w:tgtFrame="_top" w:history="1">
        <w:r w:rsidRPr="00074030">
          <w:rPr>
            <w:rFonts w:ascii="Times New Roman" w:eastAsia="Times New Roman" w:hAnsi="Times New Roman" w:cs="Times New Roman"/>
            <w:color w:val="981B1E"/>
            <w:sz w:val="24"/>
            <w:szCs w:val="24"/>
            <w:u w:val="single"/>
          </w:rPr>
          <w:t>Americans with Disabilities Act</w:t>
        </w:r>
      </w:hyperlink>
      <w:r w:rsidRPr="00074030">
        <w:rPr>
          <w:rFonts w:ascii="Times New Roman" w:eastAsia="Times New Roman" w:hAnsi="Times New Roman" w:cs="Times New Roman"/>
          <w:sz w:val="24"/>
          <w:szCs w:val="24"/>
        </w:rPr>
        <w:t>1 (ADA), an employer would be allowed to require a doctor’s note, a medical examination, or a time period during which the employee has been symptom free, before it allows the employee to return to work.  Specifically, an employer may require the above actions of an employee where it has a reasonable belief – based on objective evidence – that the employee’s present medical condition would</w:t>
      </w:r>
    </w:p>
    <w:p w:rsidR="00074030" w:rsidRPr="00074030" w:rsidRDefault="00074030" w:rsidP="00074030">
      <w:pPr>
        <w:numPr>
          <w:ilvl w:val="0"/>
          <w:numId w:val="3"/>
        </w:numPr>
        <w:spacing w:after="60" w:line="240" w:lineRule="auto"/>
        <w:ind w:left="63"/>
        <w:textAlignment w:val="top"/>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impair his ability to perform </w:t>
      </w:r>
      <w:r w:rsidRPr="00074030">
        <w:rPr>
          <w:rFonts w:ascii="Times New Roman" w:eastAsia="Times New Roman" w:hAnsi="Times New Roman" w:cs="Times New Roman"/>
          <w:b/>
          <w:bCs/>
          <w:sz w:val="24"/>
          <w:szCs w:val="24"/>
        </w:rPr>
        <w:t>essential job functions</w:t>
      </w:r>
      <w:r w:rsidRPr="00074030">
        <w:rPr>
          <w:rFonts w:ascii="Times New Roman" w:eastAsia="Times New Roman" w:hAnsi="Times New Roman" w:cs="Times New Roman"/>
          <w:sz w:val="24"/>
          <w:szCs w:val="24"/>
        </w:rPr>
        <w:t> (i.e., fundamental job duties) with or without reasonable accommodation, or,</w:t>
      </w:r>
    </w:p>
    <w:p w:rsidR="00074030" w:rsidRPr="00074030" w:rsidRDefault="00074030" w:rsidP="00074030">
      <w:pPr>
        <w:numPr>
          <w:ilvl w:val="0"/>
          <w:numId w:val="3"/>
        </w:numPr>
        <w:spacing w:after="0" w:line="240" w:lineRule="auto"/>
        <w:ind w:left="63"/>
        <w:textAlignment w:val="top"/>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pose a </w:t>
      </w:r>
      <w:r w:rsidRPr="00074030">
        <w:rPr>
          <w:rFonts w:ascii="Times New Roman" w:eastAsia="Times New Roman" w:hAnsi="Times New Roman" w:cs="Times New Roman"/>
          <w:b/>
          <w:bCs/>
          <w:sz w:val="24"/>
          <w:szCs w:val="24"/>
        </w:rPr>
        <w:t>direct threat</w:t>
      </w:r>
      <w:r w:rsidRPr="00074030">
        <w:rPr>
          <w:rFonts w:ascii="Times New Roman" w:eastAsia="Times New Roman" w:hAnsi="Times New Roman" w:cs="Times New Roman"/>
          <w:sz w:val="24"/>
          <w:szCs w:val="24"/>
        </w:rPr>
        <w:t> (i.e., significant risk of substantial harm that cannot be reduced or eliminated by reasonable accommodation) to safety in the workplace.</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In situations in which an employee’s leave is covered by the FMLA, the employer may have a uniformly-applied policy or practice that requires all similarly-situated employees to obtain and present certification from the employee’s health care provider that the employee is able to resume work.  Employers are required to notify employees in advance if the employer will require a </w:t>
      </w:r>
      <w:hyperlink r:id="rId16" w:anchor="10" w:history="1">
        <w:r w:rsidRPr="00074030">
          <w:rPr>
            <w:rFonts w:ascii="Times New Roman" w:eastAsia="Times New Roman" w:hAnsi="Times New Roman" w:cs="Times New Roman"/>
            <w:color w:val="981B1E"/>
            <w:sz w:val="24"/>
            <w:szCs w:val="24"/>
            <w:u w:val="single"/>
          </w:rPr>
          <w:t>fitness-for-duty certification</w:t>
        </w:r>
      </w:hyperlink>
      <w:r w:rsidRPr="00074030">
        <w:rPr>
          <w:rFonts w:ascii="Times New Roman" w:eastAsia="Times New Roman" w:hAnsi="Times New Roman" w:cs="Times New Roman"/>
          <w:sz w:val="24"/>
          <w:szCs w:val="24"/>
        </w:rPr>
        <w:t> to return to work.  If state or local law or the terms of a collective bargaining agreement govern an employee’s return to work, those provisions shall be applied.  Employers should be aware that fitness-for-duty certifications may be difficult to obtain during a pandemic. </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t>May employers change their paid sick leave policy if a number of employees are out and they cannot afford to pay them all?</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Federal equal employment opportunity laws do not prohibit employers from changing their paid sick leave policy if it is done in a manner that does not discriminate between employees because of race, sex, age (40 and over), color, religion, national origin, disability, or veteran status.  Be sure also to consult state and local laws.</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In addition, you should consider that if your workforce is represented by a labor union and the collective bargaining agreement covers sick leave policies, you may be limited in either the manner in which you change the policy or the manner of the changes themselves because the collective bargaining agreement would be controlling. In a workplace without a collective bargaining agreement, employees may have a contractual right to any accrued sick leave, but not future leave.</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lastRenderedPageBreak/>
        <w:t>Your sick leave policy also has to follow the requirements of the FMLA (if your employees are covered by the Act), and it needs to be consistent with federal workplace anti-discrimination laws, such as the </w:t>
      </w:r>
      <w:hyperlink r:id="rId17" w:tgtFrame="_top" w:history="1">
        <w:r w:rsidRPr="00074030">
          <w:rPr>
            <w:rFonts w:ascii="Times New Roman" w:eastAsia="Times New Roman" w:hAnsi="Times New Roman" w:cs="Times New Roman"/>
            <w:color w:val="981B1E"/>
            <w:sz w:val="24"/>
            <w:szCs w:val="24"/>
            <w:u w:val="single"/>
          </w:rPr>
          <w:t>Americans with Disabilities Act</w:t>
        </w:r>
      </w:hyperlink>
      <w:r w:rsidRPr="00074030">
        <w:rPr>
          <w:rFonts w:ascii="Times New Roman" w:eastAsia="Times New Roman" w:hAnsi="Times New Roman" w:cs="Times New Roman"/>
          <w:sz w:val="24"/>
          <w:szCs w:val="24"/>
        </w:rPr>
        <w:t> (ADA). (See the U.S. Department of Labor, </w:t>
      </w:r>
      <w:hyperlink r:id="rId18" w:history="1">
        <w:r w:rsidRPr="00074030">
          <w:rPr>
            <w:rFonts w:ascii="Times New Roman" w:eastAsia="Times New Roman" w:hAnsi="Times New Roman" w:cs="Times New Roman"/>
            <w:color w:val="981B1E"/>
            <w:sz w:val="24"/>
            <w:szCs w:val="24"/>
            <w:u w:val="single"/>
          </w:rPr>
          <w:t>Wage and Hour Division</w:t>
        </w:r>
      </w:hyperlink>
      <w:r w:rsidRPr="00074030">
        <w:rPr>
          <w:rFonts w:ascii="Times New Roman" w:eastAsia="Times New Roman" w:hAnsi="Times New Roman" w:cs="Times New Roman"/>
          <w:sz w:val="24"/>
          <w:szCs w:val="24"/>
        </w:rPr>
        <w:t> or call 1-866-487-9243 for additional information on FMLA.  See the </w:t>
      </w:r>
      <w:hyperlink r:id="rId19" w:tgtFrame="_top" w:history="1">
        <w:r w:rsidRPr="00074030">
          <w:rPr>
            <w:rFonts w:ascii="Times New Roman" w:eastAsia="Times New Roman" w:hAnsi="Times New Roman" w:cs="Times New Roman"/>
            <w:color w:val="981B1E"/>
            <w:sz w:val="24"/>
            <w:szCs w:val="24"/>
            <w:u w:val="single"/>
          </w:rPr>
          <w:t>U.S. Equal Employment Opportunity Commission</w:t>
        </w:r>
      </w:hyperlink>
      <w:r w:rsidRPr="00074030">
        <w:rPr>
          <w:rFonts w:ascii="Times New Roman" w:eastAsia="Times New Roman" w:hAnsi="Times New Roman" w:cs="Times New Roman"/>
          <w:sz w:val="24"/>
          <w:szCs w:val="24"/>
        </w:rPr>
        <w:t> or call 1-800-669-4000 if you have questions on ADA.)</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t>If an employer temporarily closes his or her place of business because of an influenza pandemic and chooses to lay off some but not all employees, are there any federal laws that would govern this decision?</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The federal laws prohibiting discrimination in the workplace on the basis of race, sex, age (40 and over), color, religion, national origin, or disability may apply.  (See the </w:t>
      </w:r>
      <w:hyperlink r:id="rId20" w:tgtFrame="_top" w:history="1">
        <w:r w:rsidRPr="00074030">
          <w:rPr>
            <w:rFonts w:ascii="Times New Roman" w:eastAsia="Times New Roman" w:hAnsi="Times New Roman" w:cs="Times New Roman"/>
            <w:color w:val="981B1E"/>
            <w:sz w:val="24"/>
            <w:szCs w:val="24"/>
            <w:u w:val="single"/>
          </w:rPr>
          <w:t>U.S. Equal Employment Opportunity Commission</w:t>
        </w:r>
      </w:hyperlink>
      <w:r w:rsidRPr="00074030">
        <w:rPr>
          <w:rFonts w:ascii="Times New Roman" w:eastAsia="Times New Roman" w:hAnsi="Times New Roman" w:cs="Times New Roman"/>
          <w:sz w:val="24"/>
          <w:szCs w:val="24"/>
        </w:rPr>
        <w:t> (EEOC) or call 1-800-669-4000 if you have questions.)  Other specific Federal laws that prohibit discrimination on these or additional bases may also govern if an employer is a Federal contractor or a recipient of Federal financial assistance.</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Additionally, the Worker Adjustment and Retraining Notification (WARN) Act helps ensure advance notice in cases of qualified plant closings and mass layoffs.  For more information about the WARN Act see </w:t>
      </w:r>
      <w:hyperlink r:id="rId21" w:history="1">
        <w:r w:rsidRPr="00074030">
          <w:rPr>
            <w:rFonts w:ascii="Times New Roman" w:eastAsia="Times New Roman" w:hAnsi="Times New Roman" w:cs="Times New Roman"/>
            <w:color w:val="981B1E"/>
            <w:sz w:val="24"/>
            <w:szCs w:val="24"/>
            <w:u w:val="single"/>
          </w:rPr>
          <w:t>https://www.dol.gov/agencies/eta/layoffs/warn</w:t>
        </w:r>
      </w:hyperlink>
      <w:r w:rsidRPr="00074030">
        <w:rPr>
          <w:rFonts w:ascii="Times New Roman" w:eastAsia="Times New Roman" w:hAnsi="Times New Roman" w:cs="Times New Roman"/>
          <w:sz w:val="24"/>
          <w:szCs w:val="24"/>
        </w:rPr>
        <w:t>.</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You may also not discriminate against an employee because the employee has requested or used qualifying FMLA leave.  (See the U.S. Department of Labor, </w:t>
      </w:r>
      <w:hyperlink r:id="rId22" w:history="1">
        <w:r w:rsidRPr="00074030">
          <w:rPr>
            <w:rFonts w:ascii="Times New Roman" w:eastAsia="Times New Roman" w:hAnsi="Times New Roman" w:cs="Times New Roman"/>
            <w:color w:val="981B1E"/>
            <w:sz w:val="24"/>
            <w:szCs w:val="24"/>
            <w:u w:val="single"/>
          </w:rPr>
          <w:t>Wage and Hour Division</w:t>
        </w:r>
      </w:hyperlink>
      <w:r w:rsidRPr="00074030">
        <w:rPr>
          <w:rFonts w:ascii="Times New Roman" w:eastAsia="Times New Roman" w:hAnsi="Times New Roman" w:cs="Times New Roman"/>
          <w:sz w:val="24"/>
          <w:szCs w:val="24"/>
        </w:rPr>
        <w:t> for additional information or call 1-866-487-9243 if you have questions.)</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In addition, you may not discriminate against an employee because he or she is a past or present member of the United States uniformed service.  (See the U.S. Department of Labor, </w:t>
      </w:r>
      <w:hyperlink r:id="rId23" w:history="1">
        <w:r w:rsidRPr="00074030">
          <w:rPr>
            <w:rFonts w:ascii="Times New Roman" w:eastAsia="Times New Roman" w:hAnsi="Times New Roman" w:cs="Times New Roman"/>
            <w:color w:val="981B1E"/>
            <w:sz w:val="24"/>
            <w:szCs w:val="24"/>
            <w:u w:val="single"/>
          </w:rPr>
          <w:t>Veterans’ Employment and Training Service</w:t>
        </w:r>
      </w:hyperlink>
      <w:r w:rsidRPr="00074030">
        <w:rPr>
          <w:rFonts w:ascii="Times New Roman" w:eastAsia="Times New Roman" w:hAnsi="Times New Roman" w:cs="Times New Roman"/>
          <w:sz w:val="24"/>
          <w:szCs w:val="24"/>
        </w:rPr>
        <w:t> for additional information or call 1-866-889-5627 if you have questions.)</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t>Some employees may not be able to come to work because they have to take care of sick family members. May an employer lay them off?</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It depends.  If an employee is </w:t>
      </w:r>
      <w:r w:rsidRPr="00074030">
        <w:rPr>
          <w:rFonts w:ascii="Times New Roman" w:eastAsia="Times New Roman" w:hAnsi="Times New Roman" w:cs="Times New Roman"/>
          <w:b/>
          <w:bCs/>
          <w:sz w:val="24"/>
          <w:szCs w:val="24"/>
        </w:rPr>
        <w:t>covered and eligible</w:t>
      </w:r>
      <w:r w:rsidRPr="00074030">
        <w:rPr>
          <w:rFonts w:ascii="Times New Roman" w:eastAsia="Times New Roman" w:hAnsi="Times New Roman" w:cs="Times New Roman"/>
          <w:sz w:val="24"/>
          <w:szCs w:val="24"/>
        </w:rPr>
        <w:t> under the FMLA and is needed to care for a spouse, daughter, son, or parent who has a serious health condition, then the employee is entitled to up to 12 weeks of </w:t>
      </w:r>
      <w:r w:rsidRPr="00074030">
        <w:rPr>
          <w:rFonts w:ascii="Times New Roman" w:eastAsia="Times New Roman" w:hAnsi="Times New Roman" w:cs="Times New Roman"/>
          <w:b/>
          <w:bCs/>
          <w:sz w:val="24"/>
          <w:szCs w:val="24"/>
        </w:rPr>
        <w:t>job-protected</w:t>
      </w:r>
      <w:r w:rsidRPr="00074030">
        <w:rPr>
          <w:rFonts w:ascii="Times New Roman" w:eastAsia="Times New Roman" w:hAnsi="Times New Roman" w:cs="Times New Roman"/>
          <w:sz w:val="24"/>
          <w:szCs w:val="24"/>
        </w:rPr>
        <w:t>, unpaid leave during any 12-month period. Some states may have similar </w:t>
      </w:r>
      <w:hyperlink r:id="rId24" w:history="1">
        <w:r w:rsidRPr="00074030">
          <w:rPr>
            <w:rFonts w:ascii="Times New Roman" w:eastAsia="Times New Roman" w:hAnsi="Times New Roman" w:cs="Times New Roman"/>
            <w:color w:val="981B1E"/>
            <w:sz w:val="24"/>
            <w:szCs w:val="24"/>
            <w:u w:val="single"/>
          </w:rPr>
          <w:t>family leave laws</w:t>
        </w:r>
      </w:hyperlink>
      <w:r w:rsidRPr="00074030">
        <w:rPr>
          <w:rFonts w:ascii="Times New Roman" w:eastAsia="Times New Roman" w:hAnsi="Times New Roman" w:cs="Times New Roman"/>
          <w:sz w:val="24"/>
          <w:szCs w:val="24"/>
        </w:rPr>
        <w:t>.  In those situations, covered employers must comply with the federal or state provision that provides the greater benefit to their employees.  (See the U.S. Department of Labor, </w:t>
      </w:r>
      <w:hyperlink r:id="rId25" w:history="1">
        <w:r w:rsidRPr="00074030">
          <w:rPr>
            <w:rFonts w:ascii="Times New Roman" w:eastAsia="Times New Roman" w:hAnsi="Times New Roman" w:cs="Times New Roman"/>
            <w:color w:val="981B1E"/>
            <w:sz w:val="24"/>
            <w:szCs w:val="24"/>
            <w:u w:val="single"/>
          </w:rPr>
          <w:t>Wage and Hour Division</w:t>
        </w:r>
      </w:hyperlink>
      <w:r w:rsidRPr="00074030">
        <w:rPr>
          <w:rFonts w:ascii="Times New Roman" w:eastAsia="Times New Roman" w:hAnsi="Times New Roman" w:cs="Times New Roman"/>
          <w:sz w:val="24"/>
          <w:szCs w:val="24"/>
        </w:rPr>
        <w:t> for additional information or call 1-866-487-9243 if you have questions.)</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In lieu of laying off employees in this situation, we would encourage you to consider other options such as telecommuting and to prepare a plan of action specific to your workplace.</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b/>
          <w:bCs/>
          <w:sz w:val="24"/>
          <w:szCs w:val="24"/>
        </w:rPr>
        <w:t>What types of policy options do employers have for preventing abuse of leave?</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Both the FMLA and the </w:t>
      </w:r>
      <w:hyperlink r:id="rId26" w:tgtFrame="_top" w:history="1">
        <w:r w:rsidRPr="00074030">
          <w:rPr>
            <w:rFonts w:ascii="Times New Roman" w:eastAsia="Times New Roman" w:hAnsi="Times New Roman" w:cs="Times New Roman"/>
            <w:color w:val="981B1E"/>
            <w:sz w:val="24"/>
            <w:szCs w:val="24"/>
            <w:u w:val="single"/>
          </w:rPr>
          <w:t>Americans with Disabilities Act</w:t>
        </w:r>
      </w:hyperlink>
      <w:r w:rsidRPr="00074030">
        <w:rPr>
          <w:rFonts w:ascii="Times New Roman" w:eastAsia="Times New Roman" w:hAnsi="Times New Roman" w:cs="Times New Roman"/>
          <w:sz w:val="24"/>
          <w:szCs w:val="24"/>
        </w:rPr>
        <w:t> affect the provision of leave.</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Under the FMLA, employees seeking to use FMLA leave are required to provide 30-day advance notice of the need to take FMLA leave </w:t>
      </w:r>
      <w:r w:rsidRPr="00074030">
        <w:rPr>
          <w:rFonts w:ascii="Times New Roman" w:eastAsia="Times New Roman" w:hAnsi="Times New Roman" w:cs="Times New Roman"/>
          <w:b/>
          <w:bCs/>
          <w:sz w:val="24"/>
          <w:szCs w:val="24"/>
        </w:rPr>
        <w:t>when the need is foreseeable</w:t>
      </w:r>
      <w:r w:rsidRPr="00074030">
        <w:rPr>
          <w:rFonts w:ascii="Times New Roman" w:eastAsia="Times New Roman" w:hAnsi="Times New Roman" w:cs="Times New Roman"/>
          <w:sz w:val="24"/>
          <w:szCs w:val="24"/>
        </w:rPr>
        <w:t> and such notice is practicable.  In addition, employers may require employees to provide:</w:t>
      </w:r>
    </w:p>
    <w:p w:rsidR="00074030" w:rsidRPr="00074030" w:rsidRDefault="00074030" w:rsidP="00074030">
      <w:pPr>
        <w:numPr>
          <w:ilvl w:val="0"/>
          <w:numId w:val="4"/>
        </w:numPr>
        <w:spacing w:after="60" w:line="240" w:lineRule="auto"/>
        <w:ind w:left="63"/>
        <w:textAlignment w:val="top"/>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medical certification supporting the need for leave due to a serious health condition affecting the employee or a spouse, son, daughter or parent, including periodic re-certification;</w:t>
      </w:r>
    </w:p>
    <w:p w:rsidR="00074030" w:rsidRPr="00074030" w:rsidRDefault="00074030" w:rsidP="00074030">
      <w:pPr>
        <w:numPr>
          <w:ilvl w:val="0"/>
          <w:numId w:val="4"/>
        </w:numPr>
        <w:spacing w:after="60" w:line="240" w:lineRule="auto"/>
        <w:ind w:left="63"/>
        <w:textAlignment w:val="top"/>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lastRenderedPageBreak/>
        <w:t>second or third medical opinions (at the employer's expense);</w:t>
      </w:r>
    </w:p>
    <w:p w:rsidR="00074030" w:rsidRPr="00074030" w:rsidRDefault="00074030" w:rsidP="00074030">
      <w:pPr>
        <w:numPr>
          <w:ilvl w:val="0"/>
          <w:numId w:val="4"/>
        </w:numPr>
        <w:spacing w:after="60" w:line="240" w:lineRule="auto"/>
        <w:ind w:left="63"/>
        <w:textAlignment w:val="top"/>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periodic reports during FMLA leave regarding the employee's status and intent to return to work; and</w:t>
      </w:r>
    </w:p>
    <w:p w:rsidR="00074030" w:rsidRPr="00074030" w:rsidRDefault="00074030" w:rsidP="00074030">
      <w:pPr>
        <w:numPr>
          <w:ilvl w:val="0"/>
          <w:numId w:val="4"/>
        </w:numPr>
        <w:spacing w:after="0" w:line="240" w:lineRule="auto"/>
        <w:ind w:left="63"/>
        <w:textAlignment w:val="top"/>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consistent with a uniformly-applied policy or practice for similarly-situated employees, a fitness for duty certification. (Employers should be aware that fitness-for-duty certifications may be difficult to obtain during a pandemic.) (See also: “May an employer require an employee who is out sick with pandemic influenza to provide a doctor’s note, submit to a medical exam, or remain symptom-free for a specified amount of time before returning to work?”)</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The FMLA also allows the employee to elect or the employer to require the substitution of paid sick and paid vacation/personal leave in some circumstances.  (See the U.S. Department of Labor </w:t>
      </w:r>
      <w:hyperlink r:id="rId27" w:history="1">
        <w:r w:rsidRPr="00074030">
          <w:rPr>
            <w:rFonts w:ascii="Times New Roman" w:eastAsia="Times New Roman" w:hAnsi="Times New Roman" w:cs="Times New Roman"/>
            <w:color w:val="981B1E"/>
            <w:sz w:val="24"/>
            <w:szCs w:val="24"/>
            <w:u w:val="single"/>
          </w:rPr>
          <w:t>Wage and Hour Division</w:t>
        </w:r>
      </w:hyperlink>
      <w:r w:rsidRPr="00074030">
        <w:rPr>
          <w:rFonts w:ascii="Times New Roman" w:eastAsia="Times New Roman" w:hAnsi="Times New Roman" w:cs="Times New Roman"/>
          <w:sz w:val="24"/>
          <w:szCs w:val="24"/>
        </w:rPr>
        <w:t> for additional information on the FMLA or call 1-866-487-9243 if you have questions.)</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Under the </w:t>
      </w:r>
      <w:hyperlink r:id="rId28" w:tgtFrame="_top" w:history="1">
        <w:r w:rsidRPr="00074030">
          <w:rPr>
            <w:rFonts w:ascii="Times New Roman" w:eastAsia="Times New Roman" w:hAnsi="Times New Roman" w:cs="Times New Roman"/>
            <w:color w:val="981B1E"/>
            <w:sz w:val="24"/>
            <w:szCs w:val="24"/>
            <w:u w:val="single"/>
          </w:rPr>
          <w:t>Americans with Disabilities Act</w:t>
        </w:r>
      </w:hyperlink>
      <w:r w:rsidRPr="00074030">
        <w:rPr>
          <w:rFonts w:ascii="Times New Roman" w:eastAsia="Times New Roman" w:hAnsi="Times New Roman" w:cs="Times New Roman"/>
          <w:sz w:val="24"/>
          <w:szCs w:val="24"/>
        </w:rPr>
        <w:t>, qualified individuals with disabilities may be entitled to unscheduled leave, unpaid leave, or modifications to the employer sick leave policies as “reasonable accommodations.”  These are modifications or adjustments to jobs, work environments, or workplace polices that enable qualified employees with disabilities to perform the essential functions (i.e., fundamental duties) of their jobs and have equal opportunities to receive the benefits available to employees without disabilities.  (See the U.S. Equal Employment Opportunity Commission’s </w:t>
      </w:r>
      <w:hyperlink r:id="rId29" w:tgtFrame="_top" w:history="1">
        <w:r w:rsidRPr="00074030">
          <w:rPr>
            <w:rFonts w:ascii="Times New Roman" w:eastAsia="Times New Roman" w:hAnsi="Times New Roman" w:cs="Times New Roman"/>
            <w:color w:val="981B1E"/>
            <w:sz w:val="24"/>
            <w:szCs w:val="24"/>
            <w:u w:val="single"/>
          </w:rPr>
          <w:t>Enforcement Guidance: Reasonable Accommodation and Undue Hardship under the Americans with Disabilities Act</w:t>
        </w:r>
      </w:hyperlink>
      <w:r w:rsidRPr="00074030">
        <w:rPr>
          <w:rFonts w:ascii="Times New Roman" w:eastAsia="Times New Roman" w:hAnsi="Times New Roman" w:cs="Times New Roman"/>
          <w:sz w:val="24"/>
          <w:szCs w:val="24"/>
        </w:rPr>
        <w:t> for additional information.)</w:t>
      </w:r>
    </w:p>
    <w:p w:rsidR="00074030" w:rsidRPr="00074030" w:rsidRDefault="00074030" w:rsidP="00074030">
      <w:pPr>
        <w:spacing w:after="300" w:line="240" w:lineRule="auto"/>
        <w:rPr>
          <w:rFonts w:ascii="Times New Roman" w:eastAsia="Times New Roman" w:hAnsi="Times New Roman" w:cs="Times New Roman"/>
          <w:sz w:val="24"/>
          <w:szCs w:val="24"/>
        </w:rPr>
      </w:pPr>
      <w:r w:rsidRPr="00074030">
        <w:rPr>
          <w:rFonts w:ascii="Times New Roman" w:eastAsia="Times New Roman" w:hAnsi="Times New Roman" w:cs="Times New Roman"/>
          <w:sz w:val="24"/>
          <w:szCs w:val="24"/>
        </w:rPr>
        <w:t>For further information about Coronavirus, please visit the HHS’s </w:t>
      </w:r>
      <w:hyperlink r:id="rId30" w:tgtFrame="_top" w:history="1">
        <w:r w:rsidRPr="00074030">
          <w:rPr>
            <w:rFonts w:ascii="Times New Roman" w:eastAsia="Times New Roman" w:hAnsi="Times New Roman" w:cs="Times New Roman"/>
            <w:color w:val="981B1E"/>
            <w:sz w:val="24"/>
            <w:szCs w:val="24"/>
            <w:u w:val="single"/>
          </w:rPr>
          <w:t>Centers for Disease Control and Prevention</w:t>
        </w:r>
      </w:hyperlink>
      <w:r w:rsidRPr="00074030">
        <w:rPr>
          <w:rFonts w:ascii="Times New Roman" w:eastAsia="Times New Roman" w:hAnsi="Times New Roman" w:cs="Times New Roman"/>
          <w:sz w:val="24"/>
          <w:szCs w:val="24"/>
        </w:rPr>
        <w:t>.</w:t>
      </w:r>
    </w:p>
    <w:p w:rsidR="000A2575" w:rsidRDefault="00074030"/>
    <w:sectPr w:rsidR="000A2575" w:rsidSect="000740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62F94"/>
    <w:multiLevelType w:val="multilevel"/>
    <w:tmpl w:val="1C5C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337CC"/>
    <w:multiLevelType w:val="multilevel"/>
    <w:tmpl w:val="8DD2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E77348"/>
    <w:multiLevelType w:val="multilevel"/>
    <w:tmpl w:val="BD9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F916FC"/>
    <w:multiLevelType w:val="multilevel"/>
    <w:tmpl w:val="D3E4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30"/>
    <w:rsid w:val="00074030"/>
    <w:rsid w:val="007B2A60"/>
    <w:rsid w:val="00E1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D0BA"/>
  <w15:chartTrackingRefBased/>
  <w15:docId w15:val="{3ED7206A-0B43-4085-9258-D3DE1225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40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03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740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030"/>
    <w:rPr>
      <w:b/>
      <w:bCs/>
    </w:rPr>
  </w:style>
  <w:style w:type="character" w:styleId="Hyperlink">
    <w:name w:val="Hyperlink"/>
    <w:basedOn w:val="DefaultParagraphFont"/>
    <w:uiPriority w:val="99"/>
    <w:semiHidden/>
    <w:unhideWhenUsed/>
    <w:rsid w:val="00074030"/>
    <w:rPr>
      <w:color w:val="0000FF"/>
      <w:u w:val="single"/>
    </w:rPr>
  </w:style>
  <w:style w:type="paragraph" w:customStyle="1" w:styleId="text-align-center">
    <w:name w:val="text-align-center"/>
    <w:basedOn w:val="Normal"/>
    <w:rsid w:val="000740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701154">
      <w:bodyDiv w:val="1"/>
      <w:marLeft w:val="0"/>
      <w:marRight w:val="0"/>
      <w:marTop w:val="0"/>
      <w:marBottom w:val="0"/>
      <w:divBdr>
        <w:top w:val="none" w:sz="0" w:space="0" w:color="auto"/>
        <w:left w:val="none" w:sz="0" w:space="0" w:color="auto"/>
        <w:bottom w:val="none" w:sz="0" w:space="0" w:color="auto"/>
        <w:right w:val="none" w:sz="0" w:space="0" w:color="auto"/>
      </w:divBdr>
      <w:divsChild>
        <w:div w:id="1973250313">
          <w:marLeft w:val="0"/>
          <w:marRight w:val="0"/>
          <w:marTop w:val="0"/>
          <w:marBottom w:val="0"/>
          <w:divBdr>
            <w:top w:val="none" w:sz="0" w:space="0" w:color="auto"/>
            <w:left w:val="none" w:sz="0" w:space="0" w:color="auto"/>
            <w:bottom w:val="none" w:sz="0" w:space="0" w:color="auto"/>
            <w:right w:val="none" w:sz="0" w:space="0" w:color="auto"/>
          </w:divBdr>
          <w:divsChild>
            <w:div w:id="377626179">
              <w:marLeft w:val="0"/>
              <w:marRight w:val="0"/>
              <w:marTop w:val="0"/>
              <w:marBottom w:val="0"/>
              <w:divBdr>
                <w:top w:val="none" w:sz="0" w:space="0" w:color="auto"/>
                <w:left w:val="none" w:sz="0" w:space="0" w:color="auto"/>
                <w:bottom w:val="none" w:sz="0" w:space="0" w:color="auto"/>
                <w:right w:val="none" w:sz="0" w:space="0" w:color="auto"/>
              </w:divBdr>
              <w:divsChild>
                <w:div w:id="1979722268">
                  <w:marLeft w:val="0"/>
                  <w:marRight w:val="0"/>
                  <w:marTop w:val="0"/>
                  <w:marBottom w:val="0"/>
                  <w:divBdr>
                    <w:top w:val="none" w:sz="0" w:space="0" w:color="auto"/>
                    <w:left w:val="none" w:sz="0" w:space="0" w:color="auto"/>
                    <w:bottom w:val="none" w:sz="0" w:space="0" w:color="auto"/>
                    <w:right w:val="none" w:sz="0" w:space="0" w:color="auto"/>
                  </w:divBdr>
                  <w:divsChild>
                    <w:div w:id="715929397">
                      <w:marLeft w:val="0"/>
                      <w:marRight w:val="0"/>
                      <w:marTop w:val="0"/>
                      <w:marBottom w:val="0"/>
                      <w:divBdr>
                        <w:top w:val="none" w:sz="0" w:space="0" w:color="auto"/>
                        <w:left w:val="none" w:sz="0" w:space="0" w:color="auto"/>
                        <w:bottom w:val="none" w:sz="0" w:space="0" w:color="auto"/>
                        <w:right w:val="none" w:sz="0" w:space="0" w:color="auto"/>
                      </w:divBdr>
                      <w:divsChild>
                        <w:div w:id="180554714">
                          <w:marLeft w:val="0"/>
                          <w:marRight w:val="0"/>
                          <w:marTop w:val="0"/>
                          <w:marBottom w:val="0"/>
                          <w:divBdr>
                            <w:top w:val="none" w:sz="0" w:space="0" w:color="auto"/>
                            <w:left w:val="none" w:sz="0" w:space="0" w:color="auto"/>
                            <w:bottom w:val="none" w:sz="0" w:space="0" w:color="auto"/>
                            <w:right w:val="none" w:sz="0" w:space="0" w:color="auto"/>
                          </w:divBdr>
                          <w:divsChild>
                            <w:div w:id="1317414241">
                              <w:marLeft w:val="0"/>
                              <w:marRight w:val="0"/>
                              <w:marTop w:val="0"/>
                              <w:marBottom w:val="0"/>
                              <w:divBdr>
                                <w:top w:val="none" w:sz="0" w:space="0" w:color="auto"/>
                                <w:left w:val="none" w:sz="0" w:space="0" w:color="auto"/>
                                <w:bottom w:val="none" w:sz="0" w:space="0" w:color="auto"/>
                                <w:right w:val="none" w:sz="0" w:space="0" w:color="auto"/>
                              </w:divBdr>
                              <w:divsChild>
                                <w:div w:id="732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600211">
          <w:marLeft w:val="0"/>
          <w:marRight w:val="0"/>
          <w:marTop w:val="0"/>
          <w:marBottom w:val="0"/>
          <w:divBdr>
            <w:top w:val="none" w:sz="0" w:space="0" w:color="auto"/>
            <w:left w:val="none" w:sz="0" w:space="0" w:color="auto"/>
            <w:bottom w:val="none" w:sz="0" w:space="0" w:color="auto"/>
            <w:right w:val="none" w:sz="0" w:space="0" w:color="auto"/>
          </w:divBdr>
          <w:divsChild>
            <w:div w:id="792409115">
              <w:marLeft w:val="0"/>
              <w:marRight w:val="0"/>
              <w:marTop w:val="0"/>
              <w:marBottom w:val="0"/>
              <w:divBdr>
                <w:top w:val="none" w:sz="0" w:space="0" w:color="auto"/>
                <w:left w:val="none" w:sz="0" w:space="0" w:color="auto"/>
                <w:bottom w:val="none" w:sz="0" w:space="0" w:color="auto"/>
                <w:right w:val="none" w:sz="0" w:space="0" w:color="auto"/>
              </w:divBdr>
              <w:divsChild>
                <w:div w:id="268704477">
                  <w:marLeft w:val="0"/>
                  <w:marRight w:val="0"/>
                  <w:marTop w:val="0"/>
                  <w:marBottom w:val="0"/>
                  <w:divBdr>
                    <w:top w:val="none" w:sz="0" w:space="0" w:color="auto"/>
                    <w:left w:val="none" w:sz="0" w:space="0" w:color="auto"/>
                    <w:bottom w:val="none" w:sz="0" w:space="0" w:color="auto"/>
                    <w:right w:val="none" w:sz="0" w:space="0" w:color="auto"/>
                  </w:divBdr>
                  <w:divsChild>
                    <w:div w:id="1588273598">
                      <w:marLeft w:val="0"/>
                      <w:marRight w:val="0"/>
                      <w:marTop w:val="0"/>
                      <w:marBottom w:val="0"/>
                      <w:divBdr>
                        <w:top w:val="none" w:sz="0" w:space="0" w:color="auto"/>
                        <w:left w:val="none" w:sz="0" w:space="0" w:color="auto"/>
                        <w:bottom w:val="none" w:sz="0" w:space="0" w:color="auto"/>
                        <w:right w:val="none" w:sz="0" w:space="0" w:color="auto"/>
                      </w:divBdr>
                      <w:divsChild>
                        <w:div w:id="1859267709">
                          <w:marLeft w:val="0"/>
                          <w:marRight w:val="0"/>
                          <w:marTop w:val="0"/>
                          <w:marBottom w:val="0"/>
                          <w:divBdr>
                            <w:top w:val="none" w:sz="0" w:space="0" w:color="auto"/>
                            <w:left w:val="none" w:sz="0" w:space="0" w:color="auto"/>
                            <w:bottom w:val="none" w:sz="0" w:space="0" w:color="auto"/>
                            <w:right w:val="none" w:sz="0" w:space="0" w:color="auto"/>
                          </w:divBdr>
                          <w:divsChild>
                            <w:div w:id="1873879409">
                              <w:marLeft w:val="-225"/>
                              <w:marRight w:val="-225"/>
                              <w:marTop w:val="0"/>
                              <w:marBottom w:val="0"/>
                              <w:divBdr>
                                <w:top w:val="none" w:sz="0" w:space="0" w:color="auto"/>
                                <w:left w:val="none" w:sz="0" w:space="0" w:color="auto"/>
                                <w:bottom w:val="none" w:sz="0" w:space="0" w:color="auto"/>
                                <w:right w:val="none" w:sz="0" w:space="0" w:color="auto"/>
                              </w:divBdr>
                              <w:divsChild>
                                <w:div w:id="1437676677">
                                  <w:marLeft w:val="0"/>
                                  <w:marRight w:val="0"/>
                                  <w:marTop w:val="0"/>
                                  <w:marBottom w:val="0"/>
                                  <w:divBdr>
                                    <w:top w:val="none" w:sz="0" w:space="0" w:color="auto"/>
                                    <w:left w:val="none" w:sz="0" w:space="0" w:color="auto"/>
                                    <w:bottom w:val="none" w:sz="0" w:space="0" w:color="auto"/>
                                    <w:right w:val="none" w:sz="0" w:space="0" w:color="auto"/>
                                  </w:divBdr>
                                  <w:divsChild>
                                    <w:div w:id="1927879787">
                                      <w:marLeft w:val="0"/>
                                      <w:marRight w:val="0"/>
                                      <w:marTop w:val="0"/>
                                      <w:marBottom w:val="0"/>
                                      <w:divBdr>
                                        <w:top w:val="none" w:sz="0" w:space="0" w:color="auto"/>
                                        <w:left w:val="none" w:sz="0" w:space="0" w:color="auto"/>
                                        <w:bottom w:val="none" w:sz="0" w:space="0" w:color="auto"/>
                                        <w:right w:val="none" w:sz="0" w:space="0" w:color="auto"/>
                                      </w:divBdr>
                                      <w:divsChild>
                                        <w:div w:id="1341657869">
                                          <w:marLeft w:val="0"/>
                                          <w:marRight w:val="0"/>
                                          <w:marTop w:val="0"/>
                                          <w:marBottom w:val="0"/>
                                          <w:divBdr>
                                            <w:top w:val="none" w:sz="0" w:space="0" w:color="auto"/>
                                            <w:left w:val="none" w:sz="0" w:space="0" w:color="auto"/>
                                            <w:bottom w:val="none" w:sz="0" w:space="0" w:color="auto"/>
                                            <w:right w:val="none" w:sz="0" w:space="0" w:color="auto"/>
                                          </w:divBdr>
                                          <w:divsChild>
                                            <w:div w:id="14853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whd/opinion/FMLA/prior2002/FMLA-87.htm" TargetMode="External"/><Relationship Id="rId13" Type="http://schemas.openxmlformats.org/officeDocument/2006/relationships/hyperlink" Target="https://www.dol.gov/agencies/whd/contact" TargetMode="External"/><Relationship Id="rId18" Type="http://schemas.openxmlformats.org/officeDocument/2006/relationships/hyperlink" Target="https://www.dol.gov/agencies/whd/contact/local-offices" TargetMode="External"/><Relationship Id="rId26" Type="http://schemas.openxmlformats.org/officeDocument/2006/relationships/hyperlink" Target="http://www.eeoc.gov/policy/ada.html" TargetMode="External"/><Relationship Id="rId3" Type="http://schemas.openxmlformats.org/officeDocument/2006/relationships/settings" Target="settings.xml"/><Relationship Id="rId21" Type="http://schemas.openxmlformats.org/officeDocument/2006/relationships/hyperlink" Target="https://www.dol.gov/agencies/eta/layoffs/warn" TargetMode="External"/><Relationship Id="rId7" Type="http://schemas.openxmlformats.org/officeDocument/2006/relationships/hyperlink" Target="https://www.dol.gov/agencies/whd/fmla/faq" TargetMode="External"/><Relationship Id="rId12" Type="http://schemas.openxmlformats.org/officeDocument/2006/relationships/hyperlink" Target="https://www.dol.gov/agencies/whd/government-contracts/sick-leave" TargetMode="External"/><Relationship Id="rId17" Type="http://schemas.openxmlformats.org/officeDocument/2006/relationships/hyperlink" Target="http://www.eeoc.gov/policy/ada.html" TargetMode="External"/><Relationship Id="rId25" Type="http://schemas.openxmlformats.org/officeDocument/2006/relationships/hyperlink" Target="https://www.dol.gov/agencies/whd/fmla" TargetMode="External"/><Relationship Id="rId2" Type="http://schemas.openxmlformats.org/officeDocument/2006/relationships/styles" Target="styles.xml"/><Relationship Id="rId16" Type="http://schemas.openxmlformats.org/officeDocument/2006/relationships/hyperlink" Target="https://www.dol.gov/agencies/whd/fmla/faq" TargetMode="External"/><Relationship Id="rId20" Type="http://schemas.openxmlformats.org/officeDocument/2006/relationships/hyperlink" Target="http://www.eeoc.gov/" TargetMode="External"/><Relationship Id="rId29" Type="http://schemas.openxmlformats.org/officeDocument/2006/relationships/hyperlink" Target="http://www.eeoc.gov/policy/docs/accommodation.html" TargetMode="External"/><Relationship Id="rId1" Type="http://schemas.openxmlformats.org/officeDocument/2006/relationships/numbering" Target="numbering.xml"/><Relationship Id="rId6" Type="http://schemas.openxmlformats.org/officeDocument/2006/relationships/hyperlink" Target="https://www.dol.gov/agencies/whd/fmla/faq" TargetMode="External"/><Relationship Id="rId11" Type="http://schemas.openxmlformats.org/officeDocument/2006/relationships/hyperlink" Target="https://www.dol.gov/whd/state/fmla/index.htm" TargetMode="External"/><Relationship Id="rId24" Type="http://schemas.openxmlformats.org/officeDocument/2006/relationships/hyperlink" Target="https://www.dol.gov/whd/state/fmla/index.htm" TargetMode="External"/><Relationship Id="rId32" Type="http://schemas.openxmlformats.org/officeDocument/2006/relationships/theme" Target="theme/theme1.xml"/><Relationship Id="rId5" Type="http://schemas.openxmlformats.org/officeDocument/2006/relationships/hyperlink" Target="https://www.dol.gov/agencies/whd/fmla" TargetMode="External"/><Relationship Id="rId15" Type="http://schemas.openxmlformats.org/officeDocument/2006/relationships/hyperlink" Target="http://www.eeoc.gov/policy/ada.html" TargetMode="External"/><Relationship Id="rId23" Type="http://schemas.openxmlformats.org/officeDocument/2006/relationships/hyperlink" Target="https://www.dol.gov/vets/" TargetMode="External"/><Relationship Id="rId28" Type="http://schemas.openxmlformats.org/officeDocument/2006/relationships/hyperlink" Target="http://www.eeoc.gov/policy/ada.html" TargetMode="External"/><Relationship Id="rId10" Type="http://schemas.openxmlformats.org/officeDocument/2006/relationships/hyperlink" Target="https://www.dol.gov/agencies/whd/contact/local-offices" TargetMode="External"/><Relationship Id="rId19" Type="http://schemas.openxmlformats.org/officeDocument/2006/relationships/hyperlink" Target="http://www.eeoc.gov/"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l.gov/agencies/whd/fmla/faq" TargetMode="External"/><Relationship Id="rId14" Type="http://schemas.openxmlformats.org/officeDocument/2006/relationships/hyperlink" Target="http://www.eeoc.gov/policy/docs/qanda-inquiries.html" TargetMode="External"/><Relationship Id="rId22" Type="http://schemas.openxmlformats.org/officeDocument/2006/relationships/hyperlink" Target="https://www.dol.gov/agencies/whd/fmla" TargetMode="External"/><Relationship Id="rId27" Type="http://schemas.openxmlformats.org/officeDocument/2006/relationships/hyperlink" Target="https://www.dol.gov/agencies/whd/" TargetMode="External"/><Relationship Id="rId30" Type="http://schemas.openxmlformats.org/officeDocument/2006/relationships/hyperlink" Target="https://www.cdc.gov/coronavirus/2019-nc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Barton</dc:creator>
  <cp:keywords/>
  <dc:description/>
  <cp:lastModifiedBy>JoEllen Barton</cp:lastModifiedBy>
  <cp:revision>1</cp:revision>
  <dcterms:created xsi:type="dcterms:W3CDTF">2020-03-26T22:42:00Z</dcterms:created>
  <dcterms:modified xsi:type="dcterms:W3CDTF">2020-03-26T22:42:00Z</dcterms:modified>
</cp:coreProperties>
</file>