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FA" w:rsidRDefault="001333FA" w:rsidP="001333FA">
      <w:pPr>
        <w:ind w:left="-720"/>
        <w:jc w:val="center"/>
      </w:pPr>
    </w:p>
    <w:p w:rsidR="001333FA" w:rsidRDefault="001333FA" w:rsidP="001333FA">
      <w:pPr>
        <w:rPr>
          <w:rFonts w:cs="Arial"/>
          <w:sz w:val="28"/>
        </w:rPr>
      </w:pPr>
      <w:r>
        <w:rPr>
          <w:rFonts w:cs="Arial"/>
          <w:noProof/>
          <w:sz w:val="28"/>
        </w:rPr>
        <w:drawing>
          <wp:anchor distT="0" distB="0" distL="114300" distR="114300" simplePos="0" relativeHeight="251664384" behindDoc="0" locked="1" layoutInCell="0" allowOverlap="1">
            <wp:simplePos x="0" y="0"/>
            <wp:positionH relativeFrom="margin">
              <wp:posOffset>0</wp:posOffset>
            </wp:positionH>
            <wp:positionV relativeFrom="page">
              <wp:posOffset>1280160</wp:posOffset>
            </wp:positionV>
            <wp:extent cx="3200400" cy="383540"/>
            <wp:effectExtent l="0" t="0" r="0" b="0"/>
            <wp:wrapNone/>
            <wp:docPr id="25" name="Picture 25" descr="RSL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LI-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FA" w:rsidRDefault="001333FA" w:rsidP="001333FA">
      <w:pPr>
        <w:rPr>
          <w:rFonts w:ascii="Times New Roman" w:hAnsi="Times New Roman"/>
          <w:b/>
          <w:bCs/>
          <w:color w:val="97999C"/>
          <w:sz w:val="72"/>
          <w:szCs w:val="40"/>
        </w:rPr>
      </w:pPr>
    </w:p>
    <w:p w:rsidR="001333FA" w:rsidRDefault="001333FA" w:rsidP="001333FA">
      <w:pPr>
        <w:rPr>
          <w:rFonts w:ascii="Times New Roman" w:hAnsi="Times New Roman"/>
          <w:b/>
          <w:bCs/>
          <w:color w:val="97999C"/>
          <w:sz w:val="72"/>
          <w:szCs w:val="40"/>
        </w:rPr>
      </w:pPr>
    </w:p>
    <w:p w:rsidR="001333FA" w:rsidRDefault="001333FA" w:rsidP="001333FA">
      <w:pPr>
        <w:ind w:right="3312"/>
        <w:rPr>
          <w:rFonts w:ascii="Times New Roman" w:hAnsi="Times New Roman"/>
          <w:b/>
          <w:bCs/>
          <w:color w:val="97999C"/>
          <w:sz w:val="72"/>
          <w:szCs w:val="40"/>
        </w:rPr>
      </w:pPr>
      <w:r>
        <w:rPr>
          <w:rFonts w:ascii="Times New Roman" w:hAnsi="Times New Roman"/>
          <w:b/>
          <w:bCs/>
          <w:color w:val="97999C"/>
          <w:sz w:val="72"/>
          <w:szCs w:val="40"/>
        </w:rPr>
        <w:t>Voluntary Group Critical Illness</w:t>
      </w:r>
    </w:p>
    <w:p w:rsidR="001333FA" w:rsidRDefault="001333FA" w:rsidP="001333FA">
      <w:pPr>
        <w:tabs>
          <w:tab w:val="left" w:pos="0"/>
          <w:tab w:val="right" w:pos="6030"/>
        </w:tabs>
        <w:spacing w:before="33" w:line="214" w:lineRule="auto"/>
        <w:ind w:right="2250"/>
        <w:rPr>
          <w:rFonts w:ascii="Arial Narrow" w:hAnsi="Arial Narrow"/>
          <w:sz w:val="72"/>
          <w:szCs w:val="72"/>
        </w:rPr>
      </w:pPr>
      <w:r>
        <w:rPr>
          <w:rFonts w:ascii="Times New Roman" w:hAnsi="Times New Roman"/>
          <w:b/>
          <w:bCs/>
          <w:color w:val="004990"/>
          <w:spacing w:val="14"/>
          <w:w w:val="107"/>
          <w:sz w:val="72"/>
          <w:szCs w:val="72"/>
        </w:rPr>
        <w:t>P</w:t>
      </w:r>
      <w:r>
        <w:rPr>
          <w:rFonts w:ascii="Times New Roman" w:hAnsi="Times New Roman"/>
          <w:b/>
          <w:bCs/>
          <w:color w:val="004990"/>
          <w:spacing w:val="1"/>
          <w:w w:val="102"/>
          <w:sz w:val="72"/>
          <w:szCs w:val="72"/>
        </w:rPr>
        <w:t>r</w:t>
      </w:r>
      <w:r>
        <w:rPr>
          <w:rFonts w:ascii="Times New Roman" w:hAnsi="Times New Roman"/>
          <w:b/>
          <w:bCs/>
          <w:color w:val="004990"/>
          <w:spacing w:val="4"/>
          <w:w w:val="121"/>
          <w:sz w:val="72"/>
          <w:szCs w:val="72"/>
        </w:rPr>
        <w:t>o</w:t>
      </w:r>
      <w:r>
        <w:rPr>
          <w:rFonts w:ascii="Times New Roman" w:hAnsi="Times New Roman"/>
          <w:b/>
          <w:bCs/>
          <w:color w:val="004990"/>
          <w:spacing w:val="11"/>
          <w:w w:val="117"/>
          <w:sz w:val="72"/>
          <w:szCs w:val="72"/>
        </w:rPr>
        <w:t>p</w:t>
      </w:r>
      <w:r>
        <w:rPr>
          <w:rFonts w:ascii="Times New Roman" w:hAnsi="Times New Roman"/>
          <w:b/>
          <w:bCs/>
          <w:color w:val="004990"/>
          <w:spacing w:val="7"/>
          <w:w w:val="117"/>
          <w:sz w:val="72"/>
          <w:szCs w:val="72"/>
        </w:rPr>
        <w:t>o</w:t>
      </w:r>
      <w:r>
        <w:rPr>
          <w:rFonts w:ascii="Times New Roman" w:hAnsi="Times New Roman"/>
          <w:b/>
          <w:bCs/>
          <w:color w:val="004990"/>
          <w:spacing w:val="11"/>
          <w:w w:val="120"/>
          <w:sz w:val="72"/>
          <w:szCs w:val="72"/>
        </w:rPr>
        <w:t>sal</w:t>
      </w:r>
    </w:p>
    <w:p w:rsidR="001333FA" w:rsidRDefault="001333FA" w:rsidP="001333FA">
      <w:pPr>
        <w:rPr>
          <w:rFonts w:cs="Arial"/>
          <w:sz w:val="28"/>
        </w:rPr>
      </w:pPr>
    </w:p>
    <w:p w:rsidR="001333FA" w:rsidRDefault="001333FA" w:rsidP="001333FA">
      <w:pPr>
        <w:rPr>
          <w:rFonts w:cs="Arial"/>
          <w:sz w:val="28"/>
        </w:rPr>
      </w:pPr>
    </w:p>
    <w:p w:rsidR="001333FA" w:rsidRDefault="001333FA" w:rsidP="001333FA">
      <w:pPr>
        <w:rPr>
          <w:rFonts w:cs="Arial"/>
          <w:sz w:val="28"/>
        </w:rPr>
      </w:pPr>
      <w:r>
        <w:rPr>
          <w:rFonts w:cs="Arial"/>
          <w:noProof/>
          <w:sz w:val="28"/>
        </w:rPr>
        <mc:AlternateContent>
          <mc:Choice Requires="wpg">
            <w:drawing>
              <wp:anchor distT="0" distB="0" distL="114300" distR="114300" simplePos="0" relativeHeight="251663360" behindDoc="1" locked="0" layoutInCell="1" allowOverlap="1">
                <wp:simplePos x="0" y="0"/>
                <wp:positionH relativeFrom="page">
                  <wp:posOffset>8255</wp:posOffset>
                </wp:positionH>
                <wp:positionV relativeFrom="page">
                  <wp:posOffset>0</wp:posOffset>
                </wp:positionV>
                <wp:extent cx="457200" cy="10058400"/>
                <wp:effectExtent l="0" t="0" r="127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24" name="Freeform 12"/>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E48BF" id="Group 23" o:spid="_x0000_s1026" style="position:absolute;margin-left:.65pt;margin-top:0;width:36pt;height:11in;z-index:-251653120;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">
                <v:shape id="Freeform 12"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" path="m,15840r288,l288,,,,,15840e" fillcolor="#004990" stroked="f">
                  <v:path arrowok="t" o:connecttype="custom" o:connectlocs="0,15840;288,15840;288,0;0,0;0,15840" o:connectangles="0,0,0,0,0"/>
                </v:shape>
                <w10:wrap anchorx="page" anchory="page"/>
              </v:group>
            </w:pict>
          </mc:Fallback>
        </mc:AlternateContent>
      </w:r>
    </w:p>
    <w:p w:rsidR="001333FA" w:rsidRDefault="001333FA" w:rsidP="001333FA">
      <w:pPr>
        <w:ind w:right="-20"/>
        <w:rPr>
          <w:rFonts w:eastAsia="Arial" w:cs="Arial"/>
          <w:b/>
          <w:bCs/>
          <w:sz w:val="32"/>
          <w:szCs w:val="32"/>
        </w:rPr>
      </w:pPr>
      <w:r>
        <w:rPr>
          <w:rFonts w:eastAsia="Arial" w:cs="Arial"/>
          <w:b/>
          <w:bCs/>
          <w:color w:val="004990"/>
          <w:spacing w:val="-2"/>
          <w:sz w:val="32"/>
          <w:szCs w:val="32"/>
        </w:rPr>
        <w:t>Prepare</w:t>
      </w:r>
      <w:r>
        <w:rPr>
          <w:rFonts w:eastAsia="Arial" w:cs="Arial"/>
          <w:b/>
          <w:bCs/>
          <w:color w:val="004990"/>
          <w:sz w:val="32"/>
          <w:szCs w:val="32"/>
        </w:rPr>
        <w:t>d</w:t>
      </w:r>
      <w:r>
        <w:rPr>
          <w:rFonts w:eastAsia="Arial" w:cs="Arial"/>
          <w:b/>
          <w:bCs/>
          <w:color w:val="004990"/>
          <w:spacing w:val="25"/>
          <w:sz w:val="32"/>
          <w:szCs w:val="32"/>
        </w:rPr>
        <w:t xml:space="preserve"> </w:t>
      </w:r>
      <w:r>
        <w:rPr>
          <w:rFonts w:eastAsia="Arial" w:cs="Arial"/>
          <w:b/>
          <w:bCs/>
          <w:color w:val="004990"/>
          <w:spacing w:val="-2"/>
          <w:w w:val="116"/>
          <w:sz w:val="32"/>
          <w:szCs w:val="32"/>
        </w:rPr>
        <w:t>for</w:t>
      </w:r>
    </w:p>
    <w:p w:rsidR="001333FA" w:rsidRDefault="001333FA" w:rsidP="001333FA">
      <w:pPr>
        <w:ind w:right="-20"/>
        <w:rPr>
          <w:rFonts w:eastAsia="Arial" w:cs="Arial"/>
          <w:b/>
          <w:bCs/>
          <w:color w:val="004990"/>
          <w:spacing w:val="-2"/>
          <w:sz w:val="32"/>
          <w:szCs w:val="32"/>
        </w:rPr>
      </w:pPr>
      <w:r>
        <w:rPr>
          <w:rFonts w:eastAsia="Arial" w:cs="Arial"/>
          <w:b/>
          <w:bCs/>
          <w:color w:val="004990"/>
          <w:spacing w:val="-2"/>
          <w:sz w:val="32"/>
          <w:szCs w:val="32"/>
        </w:rPr>
        <w:t>Gifford</w:t>
      </w:r>
    </w:p>
    <w:p w:rsidR="001333FA" w:rsidRDefault="001333FA" w:rsidP="001333FA"/>
    <w:p w:rsidR="001333FA" w:rsidRDefault="001333FA" w:rsidP="001333FA">
      <w:pPr>
        <w:ind w:right="-20"/>
        <w:rPr>
          <w:rFonts w:eastAsia="Arial" w:cs="Arial"/>
          <w:sz w:val="28"/>
          <w:szCs w:val="28"/>
        </w:rPr>
      </w:pPr>
      <w:r>
        <w:rPr>
          <w:rFonts w:eastAsia="Arial" w:cs="Arial"/>
          <w:spacing w:val="-1"/>
          <w:sz w:val="28"/>
          <w:szCs w:val="28"/>
        </w:rPr>
        <w:t>P</w:t>
      </w:r>
      <w:r>
        <w:rPr>
          <w:rFonts w:eastAsia="Arial" w:cs="Arial"/>
          <w:spacing w:val="-2"/>
          <w:sz w:val="28"/>
          <w:szCs w:val="28"/>
        </w:rPr>
        <w:t>r</w:t>
      </w:r>
      <w:r>
        <w:rPr>
          <w:rFonts w:eastAsia="Arial" w:cs="Arial"/>
          <w:spacing w:val="-1"/>
          <w:sz w:val="28"/>
          <w:szCs w:val="28"/>
        </w:rPr>
        <w:t>esente</w:t>
      </w:r>
      <w:r>
        <w:rPr>
          <w:rFonts w:eastAsia="Arial" w:cs="Arial"/>
          <w:sz w:val="28"/>
          <w:szCs w:val="28"/>
        </w:rPr>
        <w:t>d</w:t>
      </w:r>
      <w:r>
        <w:rPr>
          <w:rFonts w:eastAsia="Arial" w:cs="Arial"/>
          <w:spacing w:val="15"/>
          <w:sz w:val="28"/>
          <w:szCs w:val="28"/>
        </w:rPr>
        <w:t xml:space="preserve"> </w:t>
      </w:r>
      <w:r>
        <w:rPr>
          <w:rFonts w:eastAsia="Arial" w:cs="Arial"/>
          <w:spacing w:val="-1"/>
          <w:sz w:val="28"/>
          <w:szCs w:val="28"/>
        </w:rPr>
        <w:t>b</w:t>
      </w:r>
      <w:r>
        <w:rPr>
          <w:rFonts w:eastAsia="Arial" w:cs="Arial"/>
          <w:sz w:val="28"/>
          <w:szCs w:val="28"/>
        </w:rPr>
        <w:t>y</w:t>
      </w:r>
      <w:r>
        <w:rPr>
          <w:rFonts w:eastAsia="Arial" w:cs="Arial"/>
          <w:spacing w:val="6"/>
          <w:sz w:val="28"/>
          <w:szCs w:val="28"/>
        </w:rPr>
        <w:t xml:space="preserve"> </w:t>
      </w:r>
      <w:r>
        <w:rPr>
          <w:rFonts w:eastAsia="Arial" w:cs="Arial"/>
          <w:spacing w:val="6"/>
          <w:sz w:val="28"/>
          <w:szCs w:val="28"/>
        </w:rPr>
        <w:t>Richards Incorporated</w:t>
      </w:r>
    </w:p>
    <w:p w:rsidR="001333FA" w:rsidRDefault="001333FA" w:rsidP="001333FA">
      <w:pPr>
        <w:rPr>
          <w:rFonts w:cs="Arial"/>
          <w:color w:val="000000"/>
          <w:sz w:val="28"/>
        </w:rPr>
      </w:pPr>
      <w:r>
        <w:rPr>
          <w:rFonts w:cs="Arial"/>
          <w:color w:val="000000"/>
          <w:sz w:val="28"/>
        </w:rPr>
        <w:t>August 21, 2020</w:t>
      </w:r>
    </w:p>
    <w:p w:rsidR="001333FA" w:rsidRDefault="001333FA" w:rsidP="001333FA">
      <w:pPr>
        <w:spacing w:line="360" w:lineRule="auto"/>
      </w:pPr>
    </w:p>
    <w:p w:rsidR="001333FA" w:rsidRDefault="001333FA" w:rsidP="001333FA">
      <w:pPr>
        <w:spacing w:line="360" w:lineRule="auto"/>
      </w:pPr>
    </w:p>
    <w:p w:rsidR="001333FA" w:rsidRDefault="001333FA" w:rsidP="001333FA">
      <w:pPr>
        <w:spacing w:line="278" w:lineRule="auto"/>
        <w:ind w:right="5760"/>
        <w:rPr>
          <w:rFonts w:eastAsia="Arial" w:cs="Arial"/>
          <w:w w:val="91"/>
          <w:sz w:val="24"/>
        </w:rPr>
      </w:pPr>
      <w:bookmarkStart w:id="0" w:name="Rating"/>
      <w:r>
        <w:rPr>
          <w:rFonts w:eastAsia="Arial" w:cs="Arial"/>
          <w:spacing w:val="-11"/>
          <w:sz w:val="24"/>
        </w:rPr>
        <w:t>“</w:t>
      </w:r>
      <w:r>
        <w:rPr>
          <w:rFonts w:eastAsia="Arial" w:cs="Arial"/>
          <w:spacing w:val="-9"/>
          <w:sz w:val="24"/>
        </w:rPr>
        <w:t>A+</w:t>
      </w:r>
      <w:r>
        <w:rPr>
          <w:rFonts w:eastAsia="Arial" w:cs="Arial"/>
          <w:sz w:val="24"/>
        </w:rPr>
        <w:t>”</w:t>
      </w:r>
      <w:r>
        <w:rPr>
          <w:rFonts w:eastAsia="Arial" w:cs="Arial"/>
          <w:spacing w:val="-2"/>
          <w:sz w:val="24"/>
        </w:rPr>
        <w:t xml:space="preserve"> </w:t>
      </w:r>
      <w:r>
        <w:rPr>
          <w:rFonts w:eastAsia="Arial" w:cs="Arial"/>
          <w:spacing w:val="-1"/>
          <w:sz w:val="24"/>
        </w:rPr>
        <w:t>r</w:t>
      </w:r>
      <w:r>
        <w:rPr>
          <w:rFonts w:eastAsia="Arial" w:cs="Arial"/>
          <w:spacing w:val="-2"/>
          <w:sz w:val="24"/>
        </w:rPr>
        <w:t>a</w:t>
      </w:r>
      <w:r>
        <w:rPr>
          <w:rFonts w:eastAsia="Arial" w:cs="Arial"/>
          <w:spacing w:val="-1"/>
          <w:sz w:val="24"/>
        </w:rPr>
        <w:t>ted</w:t>
      </w:r>
      <w:r>
        <w:rPr>
          <w:rFonts w:eastAsia="Arial" w:cs="Arial"/>
          <w:sz w:val="24"/>
        </w:rPr>
        <w:t>,</w:t>
      </w:r>
      <w:r>
        <w:rPr>
          <w:rFonts w:eastAsia="Arial" w:cs="Arial"/>
          <w:spacing w:val="35"/>
          <w:sz w:val="24"/>
        </w:rPr>
        <w:t xml:space="preserve"> </w:t>
      </w:r>
      <w:r>
        <w:rPr>
          <w:rFonts w:eastAsia="Arial" w:cs="Arial"/>
          <w:spacing w:val="-1"/>
          <w:sz w:val="24"/>
        </w:rPr>
        <w:t>p</w:t>
      </w:r>
      <w:r>
        <w:rPr>
          <w:rFonts w:eastAsia="Arial" w:cs="Arial"/>
          <w:spacing w:val="-2"/>
          <w:sz w:val="24"/>
        </w:rPr>
        <w:t>r</w:t>
      </w:r>
      <w:r>
        <w:rPr>
          <w:rFonts w:eastAsia="Arial" w:cs="Arial"/>
          <w:spacing w:val="-1"/>
          <w:sz w:val="24"/>
        </w:rPr>
        <w:t>ovidin</w:t>
      </w:r>
      <w:r>
        <w:rPr>
          <w:rFonts w:eastAsia="Arial" w:cs="Arial"/>
          <w:sz w:val="24"/>
        </w:rPr>
        <w:t>g</w:t>
      </w:r>
      <w:r>
        <w:rPr>
          <w:rFonts w:eastAsia="Arial" w:cs="Arial"/>
          <w:spacing w:val="65"/>
          <w:sz w:val="24"/>
        </w:rPr>
        <w:t xml:space="preserve"> </w:t>
      </w:r>
      <w:r>
        <w:rPr>
          <w:rFonts w:eastAsia="Arial" w:cs="Arial"/>
          <w:spacing w:val="-1"/>
          <w:sz w:val="24"/>
        </w:rPr>
        <w:t>flexible</w:t>
      </w:r>
      <w:r>
        <w:rPr>
          <w:rFonts w:eastAsia="Arial" w:cs="Arial"/>
          <w:sz w:val="24"/>
        </w:rPr>
        <w:t>,</w:t>
      </w:r>
      <w:r>
        <w:rPr>
          <w:rFonts w:eastAsia="Arial" w:cs="Arial"/>
          <w:spacing w:val="34"/>
          <w:sz w:val="24"/>
        </w:rPr>
        <w:t xml:space="preserve"> </w:t>
      </w:r>
      <w:r>
        <w:rPr>
          <w:rFonts w:eastAsia="Arial" w:cs="Arial"/>
          <w:spacing w:val="-2"/>
          <w:w w:val="94"/>
          <w:sz w:val="24"/>
        </w:rPr>
        <w:t>a</w:t>
      </w:r>
      <w:r>
        <w:rPr>
          <w:rFonts w:eastAsia="Arial" w:cs="Arial"/>
          <w:spacing w:val="-1"/>
          <w:w w:val="108"/>
          <w:sz w:val="24"/>
        </w:rPr>
        <w:t xml:space="preserve">ffordable </w:t>
      </w:r>
      <w:r>
        <w:rPr>
          <w:rFonts w:eastAsia="Arial" w:cs="Arial"/>
          <w:spacing w:val="-1"/>
          <w:sz w:val="24"/>
        </w:rPr>
        <w:t>benefit</w:t>
      </w:r>
      <w:r>
        <w:rPr>
          <w:rFonts w:eastAsia="Arial" w:cs="Arial"/>
          <w:sz w:val="24"/>
        </w:rPr>
        <w:t>s</w:t>
      </w:r>
      <w:r>
        <w:rPr>
          <w:rFonts w:eastAsia="Arial" w:cs="Arial"/>
          <w:spacing w:val="35"/>
          <w:sz w:val="24"/>
        </w:rPr>
        <w:t xml:space="preserve"> </w:t>
      </w:r>
      <w:r>
        <w:rPr>
          <w:rFonts w:eastAsia="Arial" w:cs="Arial"/>
          <w:spacing w:val="-1"/>
          <w:sz w:val="24"/>
        </w:rPr>
        <w:t>solution</w:t>
      </w:r>
      <w:r>
        <w:rPr>
          <w:rFonts w:eastAsia="Arial" w:cs="Arial"/>
          <w:sz w:val="24"/>
        </w:rPr>
        <w:t>s</w:t>
      </w:r>
      <w:r>
        <w:rPr>
          <w:rFonts w:eastAsia="Arial" w:cs="Arial"/>
          <w:spacing w:val="50"/>
          <w:sz w:val="24"/>
        </w:rPr>
        <w:t xml:space="preserve"> </w:t>
      </w:r>
      <w:r>
        <w:rPr>
          <w:rFonts w:eastAsia="Arial" w:cs="Arial"/>
          <w:spacing w:val="-1"/>
          <w:sz w:val="24"/>
        </w:rPr>
        <w:t>fo</w:t>
      </w:r>
      <w:r>
        <w:rPr>
          <w:rFonts w:eastAsia="Arial" w:cs="Arial"/>
          <w:sz w:val="24"/>
        </w:rPr>
        <w:t>r</w:t>
      </w:r>
      <w:r>
        <w:rPr>
          <w:rFonts w:eastAsia="Arial" w:cs="Arial"/>
          <w:spacing w:val="32"/>
          <w:sz w:val="24"/>
        </w:rPr>
        <w:t xml:space="preserve"> </w:t>
      </w:r>
      <w:r>
        <w:rPr>
          <w:rFonts w:eastAsia="Arial" w:cs="Arial"/>
          <w:spacing w:val="-1"/>
          <w:sz w:val="24"/>
        </w:rPr>
        <w:t>ove</w:t>
      </w:r>
      <w:r>
        <w:rPr>
          <w:rFonts w:eastAsia="Arial" w:cs="Arial"/>
          <w:sz w:val="24"/>
        </w:rPr>
        <w:t>r</w:t>
      </w:r>
      <w:r>
        <w:rPr>
          <w:rFonts w:eastAsia="Arial" w:cs="Arial"/>
          <w:spacing w:val="16"/>
          <w:sz w:val="24"/>
        </w:rPr>
        <w:t xml:space="preserve"> </w:t>
      </w:r>
      <w:r>
        <w:rPr>
          <w:rFonts w:eastAsia="Arial" w:cs="Arial"/>
          <w:sz w:val="24"/>
        </w:rPr>
        <w:t>a</w:t>
      </w:r>
      <w:r>
        <w:rPr>
          <w:rFonts w:eastAsia="Arial" w:cs="Arial"/>
          <w:spacing w:val="-15"/>
          <w:sz w:val="24"/>
        </w:rPr>
        <w:t xml:space="preserve"> </w:t>
      </w:r>
      <w:r>
        <w:rPr>
          <w:rFonts w:eastAsia="Arial" w:cs="Arial"/>
          <w:spacing w:val="-1"/>
          <w:w w:val="109"/>
          <w:sz w:val="24"/>
        </w:rPr>
        <w:t>centu</w:t>
      </w:r>
      <w:r>
        <w:rPr>
          <w:rFonts w:eastAsia="Arial" w:cs="Arial"/>
          <w:w w:val="109"/>
          <w:sz w:val="24"/>
        </w:rPr>
        <w:t>r</w:t>
      </w:r>
      <w:r>
        <w:rPr>
          <w:rFonts w:eastAsia="Arial" w:cs="Arial"/>
          <w:spacing w:val="-6"/>
          <w:w w:val="102"/>
          <w:sz w:val="24"/>
        </w:rPr>
        <w:t>y</w:t>
      </w:r>
      <w:r>
        <w:rPr>
          <w:rFonts w:eastAsia="Arial" w:cs="Arial"/>
          <w:w w:val="91"/>
          <w:sz w:val="24"/>
        </w:rPr>
        <w:t>.</w:t>
      </w:r>
    </w:p>
    <w:bookmarkEnd w:id="0"/>
    <w:p w:rsidR="001333FA" w:rsidRDefault="001333FA" w:rsidP="001333FA">
      <w:pPr>
        <w:spacing w:line="278" w:lineRule="auto"/>
        <w:ind w:right="5760"/>
        <w:rPr>
          <w:rFonts w:eastAsia="Arial" w:cs="Arial"/>
          <w:w w:val="91"/>
          <w:sz w:val="24"/>
        </w:rPr>
      </w:pPr>
    </w:p>
    <w:p w:rsidR="001333FA" w:rsidRDefault="001333FA" w:rsidP="001333FA">
      <w:pPr>
        <w:spacing w:line="278" w:lineRule="auto"/>
        <w:ind w:right="5760"/>
        <w:rPr>
          <w:rFonts w:eastAsia="Arial" w:cs="Arial"/>
          <w:w w:val="91"/>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tabs>
          <w:tab w:val="right" w:pos="7560"/>
        </w:tabs>
      </w:pPr>
      <w:r>
        <w:tab/>
      </w:r>
    </w:p>
    <w:p w:rsidR="001333FA" w:rsidRDefault="001333FA" w:rsidP="001333FA">
      <w:pPr>
        <w:ind w:left="100" w:right="-76"/>
        <w:rPr>
          <w:rFonts w:eastAsia="Arial" w:cs="Arial"/>
          <w:sz w:val="24"/>
        </w:rPr>
      </w:pPr>
      <w:hyperlink r:id="rId8" w:history="1">
        <w:r>
          <w:rPr>
            <w:rStyle w:val="Hyperlink"/>
            <w:rFonts w:eastAsia="Arial" w:cs="Arial"/>
            <w:spacing w:val="-1"/>
            <w:w w:val="112"/>
            <w:sz w:val="24"/>
          </w:rPr>
          <w:t>ww</w:t>
        </w:r>
        <w:r>
          <w:rPr>
            <w:rStyle w:val="Hyperlink"/>
            <w:rFonts w:eastAsia="Arial" w:cs="Arial"/>
            <w:spacing w:val="-5"/>
            <w:w w:val="112"/>
            <w:sz w:val="24"/>
          </w:rPr>
          <w:t>w</w:t>
        </w:r>
        <w:r>
          <w:rPr>
            <w:rStyle w:val="Hyperlink"/>
            <w:rFonts w:eastAsia="Arial" w:cs="Arial"/>
            <w:spacing w:val="-1"/>
            <w:w w:val="102"/>
            <w:sz w:val="24"/>
          </w:rPr>
          <w:t>.</w:t>
        </w:r>
        <w:r>
          <w:rPr>
            <w:rStyle w:val="Hyperlink"/>
            <w:rFonts w:eastAsia="Arial" w:cs="Arial"/>
            <w:spacing w:val="-2"/>
            <w:w w:val="102"/>
            <w:sz w:val="24"/>
          </w:rPr>
          <w:t>r</w:t>
        </w:r>
        <w:r>
          <w:rPr>
            <w:rStyle w:val="Hyperlink"/>
            <w:rFonts w:eastAsia="Arial" w:cs="Arial"/>
            <w:spacing w:val="-1"/>
            <w:w w:val="104"/>
            <w:sz w:val="24"/>
          </w:rPr>
          <w:t>eliancestand</w:t>
        </w:r>
        <w:r>
          <w:rPr>
            <w:rStyle w:val="Hyperlink"/>
            <w:rFonts w:eastAsia="Arial" w:cs="Arial"/>
            <w:spacing w:val="-1"/>
            <w:w w:val="104"/>
            <w:sz w:val="24"/>
          </w:rPr>
          <w:t>a</w:t>
        </w:r>
        <w:r>
          <w:rPr>
            <w:rStyle w:val="Hyperlink"/>
            <w:rFonts w:eastAsia="Arial" w:cs="Arial"/>
            <w:spacing w:val="-1"/>
            <w:w w:val="104"/>
            <w:sz w:val="24"/>
          </w:rPr>
          <w:t>rd.com</w:t>
        </w:r>
      </w:hyperlink>
    </w:p>
    <w:p w:rsidR="001333FA" w:rsidRDefault="001333FA" w:rsidP="001333FA">
      <w:r>
        <w:rPr>
          <w:noProof/>
        </w:rPr>
        <w:drawing>
          <wp:anchor distT="0" distB="0" distL="114300" distR="114300" simplePos="0" relativeHeight="251665408" behindDoc="0" locked="0" layoutInCell="0" allowOverlap="1">
            <wp:simplePos x="0" y="0"/>
            <wp:positionH relativeFrom="column">
              <wp:posOffset>5551170</wp:posOffset>
            </wp:positionH>
            <wp:positionV relativeFrom="page">
              <wp:posOffset>8878570</wp:posOffset>
            </wp:positionV>
            <wp:extent cx="838200" cy="752475"/>
            <wp:effectExtent l="0" t="0" r="0" b="9525"/>
            <wp:wrapNone/>
            <wp:docPr id="22" name="Picture 22" descr="group_symbol_v_1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oup_symbol_v_1_rgb_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FA" w:rsidRDefault="001333FA" w:rsidP="001333FA">
      <w:pPr>
        <w:rPr>
          <w:noProof/>
          <w:szCs w:val="16"/>
        </w:rPr>
      </w:pPr>
      <w:r>
        <w:br w:type="page"/>
      </w:r>
      <w:bookmarkStart w:id="1" w:name="Contents"/>
      <w:bookmarkEnd w:id="1"/>
      <w:r>
        <w:rPr>
          <w:rFonts w:ascii="Times New Roman" w:hAnsi="Times New Roman"/>
          <w:b/>
          <w:bCs/>
          <w:color w:val="004990"/>
          <w:spacing w:val="2"/>
          <w:w w:val="111"/>
          <w:position w:val="-1"/>
          <w:sz w:val="48"/>
          <w:szCs w:val="48"/>
        </w:rPr>
        <w:t>Contents</w:t>
      </w:r>
    </w:p>
    <w:p w:rsidR="001333FA" w:rsidRDefault="001333FA" w:rsidP="001333FA">
      <w:pPr>
        <w:ind w:left="2880"/>
        <w:rPr>
          <w:rFonts w:cs="Arial"/>
          <w:sz w:val="28"/>
        </w:rPr>
      </w:pPr>
      <w:r>
        <w:rPr>
          <w:rFonts w:cs="Arial"/>
          <w:noProof/>
          <w:sz w:val="28"/>
        </w:rPr>
        <mc:AlternateContent>
          <mc:Choice Requires="wpg">
            <w:drawing>
              <wp:anchor distT="0" distB="0" distL="114300" distR="114300" simplePos="0" relativeHeight="251660288" behindDoc="1" locked="0" layoutInCell="1" allowOverlap="1">
                <wp:simplePos x="0" y="0"/>
                <wp:positionH relativeFrom="page">
                  <wp:posOffset>8890</wp:posOffset>
                </wp:positionH>
                <wp:positionV relativeFrom="page">
                  <wp:posOffset>0</wp:posOffset>
                </wp:positionV>
                <wp:extent cx="457200" cy="10058400"/>
                <wp:effectExtent l="0" t="0" r="63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7" name="Freeform 5"/>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28AFC" id="Group 6" o:spid="_x0000_s1026" style="position:absolute;margin-left:.7pt;margin-top:0;width:36pt;height:11in;z-index:-251656192;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">
                <v:shape id="Freeform 5"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" path="m,15840r288,l288,,,,,15840e" fillcolor="#004990" stroked="f">
                  <v:path arrowok="t" o:connecttype="custom" o:connectlocs="0,15840;288,15840;288,0;0,0;0,15840" o:connectangles="0,0,0,0,0"/>
                </v:shape>
                <w10:wrap anchorx="page" anchory="page"/>
              </v:group>
            </w:pict>
          </mc:Fallback>
        </mc:AlternateContent>
      </w:r>
    </w:p>
    <w:p w:rsidR="001333FA" w:rsidRDefault="001333FA" w:rsidP="001333FA">
      <w:pPr>
        <w:pStyle w:val="BodyText"/>
        <w:spacing w:line="360" w:lineRule="auto"/>
        <w:rPr>
          <w:sz w:val="26"/>
        </w:rPr>
      </w:pPr>
    </w:p>
    <w:p w:rsidR="001333FA" w:rsidRDefault="001333FA" w:rsidP="001333FA">
      <w:pPr>
        <w:pStyle w:val="BodyText"/>
        <w:tabs>
          <w:tab w:val="right" w:leader="dot" w:pos="6480"/>
        </w:tabs>
        <w:spacing w:line="360" w:lineRule="auto"/>
        <w:rPr>
          <w:sz w:val="26"/>
        </w:rPr>
      </w:pPr>
      <w:r>
        <w:rPr>
          <w:sz w:val="26"/>
        </w:rPr>
        <w:t>About This Proposal</w:t>
      </w:r>
      <w:r>
        <w:rPr>
          <w:sz w:val="26"/>
        </w:rPr>
        <w:tab/>
      </w:r>
      <w:r>
        <w:rPr>
          <w:sz w:val="26"/>
        </w:rPr>
        <w:t>3</w:t>
      </w:r>
    </w:p>
    <w:p w:rsidR="001333FA" w:rsidRDefault="001333FA" w:rsidP="001333FA">
      <w:pPr>
        <w:pStyle w:val="BodyText"/>
        <w:tabs>
          <w:tab w:val="right" w:leader="dot" w:pos="6480"/>
        </w:tabs>
        <w:spacing w:line="360" w:lineRule="auto"/>
        <w:rPr>
          <w:sz w:val="26"/>
        </w:rPr>
      </w:pPr>
      <w:r>
        <w:rPr>
          <w:sz w:val="26"/>
        </w:rPr>
        <w:t>Plan Description &amp; Cost Summary</w:t>
      </w:r>
      <w:r>
        <w:rPr>
          <w:sz w:val="26"/>
        </w:rPr>
        <w:tab/>
      </w:r>
      <w:r>
        <w:rPr>
          <w:sz w:val="26"/>
        </w:rPr>
        <w:t>4</w:t>
      </w:r>
    </w:p>
    <w:p w:rsidR="001333FA" w:rsidRDefault="001333FA" w:rsidP="001333FA">
      <w:pPr>
        <w:pStyle w:val="BodyText"/>
        <w:tabs>
          <w:tab w:val="right" w:leader="dot" w:pos="6480"/>
        </w:tabs>
        <w:spacing w:line="360" w:lineRule="auto"/>
        <w:rPr>
          <w:sz w:val="26"/>
        </w:rPr>
      </w:pPr>
      <w:r>
        <w:rPr>
          <w:sz w:val="26"/>
        </w:rPr>
        <w:t>Plan Details</w:t>
      </w:r>
      <w:r>
        <w:rPr>
          <w:sz w:val="26"/>
        </w:rPr>
        <w:tab/>
      </w:r>
      <w:r>
        <w:rPr>
          <w:sz w:val="26"/>
        </w:rPr>
        <w:t>8</w:t>
      </w:r>
    </w:p>
    <w:p w:rsidR="001333FA" w:rsidRDefault="001333FA" w:rsidP="001333FA">
      <w:pPr>
        <w:pStyle w:val="BodyText"/>
        <w:tabs>
          <w:tab w:val="right" w:leader="dot" w:pos="6480"/>
        </w:tabs>
        <w:spacing w:line="360" w:lineRule="auto"/>
        <w:rPr>
          <w:sz w:val="26"/>
        </w:rPr>
      </w:pPr>
      <w:r>
        <w:rPr>
          <w:sz w:val="26"/>
        </w:rPr>
        <w:t>Limitations</w:t>
      </w:r>
      <w:r>
        <w:rPr>
          <w:sz w:val="26"/>
        </w:rPr>
        <w:tab/>
      </w:r>
      <w:r>
        <w:rPr>
          <w:sz w:val="26"/>
        </w:rPr>
        <w:t>11</w:t>
      </w:r>
    </w:p>
    <w:p w:rsidR="001333FA" w:rsidRDefault="001333FA" w:rsidP="001333FA">
      <w:pPr>
        <w:tabs>
          <w:tab w:val="right" w:leader="dot" w:pos="6480"/>
        </w:tabs>
        <w:rPr>
          <w:sz w:val="26"/>
        </w:rPr>
      </w:pPr>
    </w:p>
    <w:p w:rsidR="001333FA" w:rsidRDefault="001333FA" w:rsidP="001333FA">
      <w:pPr>
        <w:tabs>
          <w:tab w:val="right" w:leader="dot" w:pos="6480"/>
        </w:tabs>
      </w:pPr>
    </w:p>
    <w:p w:rsidR="001333FA" w:rsidRDefault="001333FA" w:rsidP="001333FA">
      <w:pPr>
        <w:pStyle w:val="Header"/>
        <w:tabs>
          <w:tab w:val="clear" w:pos="4320"/>
          <w:tab w:val="clear" w:pos="8640"/>
          <w:tab w:val="right" w:leader="dot" w:pos="6480"/>
        </w:tabs>
        <w:rPr>
          <w:sz w:val="22"/>
        </w:rPr>
      </w:pPr>
      <w:bookmarkStart w:id="2" w:name="BrokerData"/>
      <w:bookmarkEnd w:id="2"/>
    </w:p>
    <w:p w:rsidR="001333FA" w:rsidRDefault="001333FA" w:rsidP="001333FA">
      <w:pPr>
        <w:pStyle w:val="Header"/>
        <w:tabs>
          <w:tab w:val="clear" w:pos="4320"/>
          <w:tab w:val="clear" w:pos="8640"/>
          <w:tab w:val="right" w:leader="dot" w:pos="6480"/>
        </w:tabs>
        <w:rPr>
          <w:sz w:val="22"/>
        </w:rPr>
      </w:pPr>
    </w:p>
    <w:p w:rsidR="001333FA" w:rsidRDefault="001333FA" w:rsidP="001333FA">
      <w:pPr>
        <w:pStyle w:val="Header"/>
        <w:tabs>
          <w:tab w:val="clear" w:pos="4320"/>
          <w:tab w:val="clear" w:pos="8640"/>
          <w:tab w:val="right" w:leader="dot" w:pos="6480"/>
        </w:tabs>
        <w:rPr>
          <w:sz w:val="22"/>
        </w:rPr>
      </w:pPr>
    </w:p>
    <w:p w:rsidR="001333FA" w:rsidRDefault="001333FA">
      <w:pPr>
        <w:tabs>
          <w:tab w:val="right" w:pos="6480"/>
        </w:tabs>
        <w:spacing w:line="320" w:lineRule="exact"/>
        <w:rPr>
          <w:sz w:val="22"/>
        </w:rPr>
      </w:pPr>
      <w:r>
        <w:rPr>
          <w:sz w:val="22"/>
        </w:rPr>
        <w:t>Situs State:</w:t>
      </w:r>
      <w:r>
        <w:rPr>
          <w:sz w:val="22"/>
        </w:rPr>
        <w:tab/>
        <w:t>Vermont</w:t>
      </w:r>
    </w:p>
    <w:p w:rsidR="001333FA" w:rsidRDefault="001333FA">
      <w:pPr>
        <w:tabs>
          <w:tab w:val="right" w:pos="6480"/>
        </w:tabs>
        <w:spacing w:line="320" w:lineRule="exact"/>
        <w:rPr>
          <w:sz w:val="22"/>
        </w:rPr>
      </w:pPr>
      <w:r>
        <w:rPr>
          <w:sz w:val="22"/>
        </w:rPr>
        <w:t>Proposal Date:</w:t>
      </w:r>
      <w:r>
        <w:rPr>
          <w:sz w:val="22"/>
        </w:rPr>
        <w:tab/>
        <w:t>August 21, 2020</w:t>
      </w:r>
    </w:p>
    <w:p w:rsidR="001333FA" w:rsidRDefault="001333FA">
      <w:pPr>
        <w:tabs>
          <w:tab w:val="right" w:pos="6480"/>
        </w:tabs>
        <w:spacing w:line="320" w:lineRule="exact"/>
        <w:rPr>
          <w:sz w:val="22"/>
        </w:rPr>
      </w:pPr>
      <w:r>
        <w:rPr>
          <w:sz w:val="22"/>
        </w:rPr>
        <w:t>Proposal Effective Date:</w:t>
      </w:r>
      <w:r>
        <w:rPr>
          <w:sz w:val="22"/>
        </w:rPr>
        <w:tab/>
        <w:t>January 1, 2021</w:t>
      </w:r>
    </w:p>
    <w:p w:rsidR="001333FA" w:rsidRDefault="001333FA">
      <w:pPr>
        <w:tabs>
          <w:tab w:val="right" w:pos="6480"/>
        </w:tabs>
        <w:spacing w:line="320" w:lineRule="exact"/>
        <w:rPr>
          <w:sz w:val="22"/>
        </w:rPr>
      </w:pPr>
      <w:r>
        <w:rPr>
          <w:sz w:val="22"/>
        </w:rPr>
        <w:t>Proposal Expiration Date:</w:t>
      </w:r>
      <w:r>
        <w:rPr>
          <w:sz w:val="22"/>
        </w:rPr>
        <w:tab/>
        <w:t>November 19, 2020</w:t>
      </w:r>
    </w:p>
    <w:p w:rsidR="001333FA" w:rsidRDefault="001333FA">
      <w:pPr>
        <w:tabs>
          <w:tab w:val="right" w:pos="6480"/>
        </w:tabs>
        <w:rPr>
          <w:sz w:val="22"/>
        </w:rPr>
      </w:pPr>
    </w:p>
    <w:p w:rsidR="001333FA" w:rsidRDefault="001333FA">
      <w:pPr>
        <w:rPr>
          <w:b/>
          <w:bCs/>
          <w:sz w:val="22"/>
        </w:rPr>
      </w:pPr>
      <w:r>
        <w:rPr>
          <w:b/>
          <w:bCs/>
          <w:sz w:val="22"/>
        </w:rPr>
        <w:t>Sales Representative</w:t>
      </w:r>
      <w:r>
        <w:rPr>
          <w:b/>
          <w:bCs/>
          <w:sz w:val="22"/>
        </w:rPr>
        <w:tab/>
      </w:r>
      <w:r>
        <w:rPr>
          <w:b/>
          <w:bCs/>
          <w:sz w:val="22"/>
        </w:rPr>
        <w:tab/>
      </w:r>
      <w:r>
        <w:rPr>
          <w:b/>
          <w:bCs/>
          <w:sz w:val="22"/>
        </w:rPr>
        <w:tab/>
      </w:r>
      <w:r>
        <w:rPr>
          <w:b/>
          <w:bCs/>
          <w:sz w:val="22"/>
        </w:rPr>
        <w:tab/>
      </w:r>
      <w:r>
        <w:rPr>
          <w:b/>
          <w:bCs/>
          <w:sz w:val="22"/>
        </w:rPr>
        <w:tab/>
        <w:t>Broker</w:t>
      </w:r>
    </w:p>
    <w:p w:rsidR="001333FA" w:rsidRDefault="001333FA">
      <w:pPr>
        <w:tabs>
          <w:tab w:val="right" w:pos="6480"/>
        </w:tabs>
        <w:rPr>
          <w:bCs/>
          <w:sz w:val="22"/>
        </w:rPr>
      </w:pPr>
      <w:r>
        <w:rPr>
          <w:bCs/>
          <w:sz w:val="22"/>
        </w:rPr>
        <w:t>Tyler Boule</w:t>
      </w:r>
      <w:r>
        <w:rPr>
          <w:bCs/>
          <w:sz w:val="22"/>
        </w:rPr>
        <w:tab/>
        <w:t>Richards Incorporated</w:t>
      </w:r>
    </w:p>
    <w:p w:rsidR="001333FA" w:rsidRDefault="001333FA">
      <w:pPr>
        <w:tabs>
          <w:tab w:val="right" w:pos="6480"/>
        </w:tabs>
        <w:rPr>
          <w:sz w:val="22"/>
        </w:rPr>
      </w:pPr>
    </w:p>
    <w:p w:rsidR="001333FA" w:rsidRDefault="001333FA">
      <w:pPr>
        <w:tabs>
          <w:tab w:val="right" w:pos="6480"/>
        </w:tabs>
        <w:rPr>
          <w:sz w:val="22"/>
        </w:rPr>
      </w:pPr>
      <w:r>
        <w:rPr>
          <w:sz w:val="22"/>
        </w:rPr>
        <w:t>Reliance Standard Life Insurance Company</w:t>
      </w:r>
    </w:p>
    <w:p w:rsidR="001333FA" w:rsidRDefault="001333FA">
      <w:pPr>
        <w:tabs>
          <w:tab w:val="right" w:pos="6480"/>
        </w:tabs>
        <w:rPr>
          <w:sz w:val="22"/>
        </w:rPr>
      </w:pPr>
      <w:r>
        <w:rPr>
          <w:sz w:val="22"/>
        </w:rPr>
        <w:t>10 Post Office Square</w:t>
      </w:r>
    </w:p>
    <w:p w:rsidR="001333FA" w:rsidRDefault="001333FA">
      <w:pPr>
        <w:tabs>
          <w:tab w:val="right" w:pos="6480"/>
        </w:tabs>
        <w:rPr>
          <w:sz w:val="22"/>
        </w:rPr>
      </w:pPr>
      <w:r>
        <w:rPr>
          <w:sz w:val="22"/>
        </w:rPr>
        <w:t>South Tower</w:t>
      </w:r>
    </w:p>
    <w:p w:rsidR="001333FA" w:rsidRDefault="001333FA">
      <w:pPr>
        <w:tabs>
          <w:tab w:val="right" w:pos="6480"/>
        </w:tabs>
        <w:rPr>
          <w:sz w:val="22"/>
        </w:rPr>
      </w:pPr>
      <w:r>
        <w:rPr>
          <w:sz w:val="22"/>
        </w:rPr>
        <w:t>Suite 1330</w:t>
      </w:r>
    </w:p>
    <w:p w:rsidR="001333FA" w:rsidRDefault="001333FA">
      <w:pPr>
        <w:tabs>
          <w:tab w:val="right" w:pos="6480"/>
        </w:tabs>
        <w:rPr>
          <w:sz w:val="22"/>
        </w:rPr>
      </w:pPr>
      <w:r>
        <w:rPr>
          <w:sz w:val="22"/>
        </w:rPr>
        <w:t>Boston, MA 02109</w:t>
      </w:r>
    </w:p>
    <w:p w:rsidR="001333FA" w:rsidRDefault="001333FA">
      <w:pPr>
        <w:tabs>
          <w:tab w:val="right" w:pos="6480"/>
        </w:tabs>
        <w:rPr>
          <w:sz w:val="22"/>
        </w:rPr>
      </w:pPr>
    </w:p>
    <w:p w:rsidR="001333FA" w:rsidRDefault="001333FA">
      <w:pPr>
        <w:tabs>
          <w:tab w:val="right" w:pos="6480"/>
        </w:tabs>
        <w:rPr>
          <w:sz w:val="22"/>
        </w:rPr>
      </w:pPr>
      <w:r>
        <w:rPr>
          <w:sz w:val="22"/>
        </w:rPr>
        <w:t>Toll Free: (800) 527-1753</w:t>
      </w:r>
    </w:p>
    <w:p w:rsidR="001333FA" w:rsidRDefault="001333FA">
      <w:pPr>
        <w:tabs>
          <w:tab w:val="right" w:pos="6480"/>
        </w:tabs>
        <w:rPr>
          <w:sz w:val="22"/>
        </w:rPr>
      </w:pPr>
      <w:r>
        <w:rPr>
          <w:sz w:val="22"/>
        </w:rPr>
        <w:t>Direct: (617) 210-4879</w:t>
      </w:r>
    </w:p>
    <w:p w:rsidR="001333FA" w:rsidRDefault="001333FA">
      <w:pPr>
        <w:tabs>
          <w:tab w:val="right" w:pos="6480"/>
        </w:tabs>
        <w:rPr>
          <w:sz w:val="22"/>
        </w:rPr>
      </w:pPr>
      <w:r>
        <w:rPr>
          <w:sz w:val="22"/>
        </w:rPr>
        <w:t xml:space="preserve">Fax: (617) 482-2363 </w:t>
      </w:r>
    </w:p>
    <w:p w:rsidR="001333FA" w:rsidRDefault="001333FA">
      <w:pPr>
        <w:tabs>
          <w:tab w:val="right" w:pos="6480"/>
        </w:tabs>
        <w:rPr>
          <w:sz w:val="22"/>
        </w:rPr>
      </w:pPr>
      <w:r>
        <w:rPr>
          <w:sz w:val="22"/>
        </w:rPr>
        <w:t>Email: Tyler.Boule@RSLI.COM</w:t>
      </w:r>
      <w:bookmarkStart w:id="3" w:name="_GoBack"/>
      <w:bookmarkEnd w:id="3"/>
    </w:p>
    <w:p w:rsidR="001333FA" w:rsidRPr="001333FA" w:rsidRDefault="001333FA" w:rsidP="001333FA">
      <w:pPr>
        <w:pStyle w:val="Header"/>
        <w:tabs>
          <w:tab w:val="clear" w:pos="4320"/>
          <w:tab w:val="clear" w:pos="8640"/>
          <w:tab w:val="right" w:leader="dot" w:pos="6480"/>
        </w:tabs>
        <w:rPr>
          <w:sz w:val="22"/>
        </w:rPr>
      </w:pPr>
    </w:p>
    <w:p w:rsidR="001333FA" w:rsidRDefault="001333FA" w:rsidP="001333FA">
      <w:pPr>
        <w:pStyle w:val="Header"/>
        <w:tabs>
          <w:tab w:val="clear" w:pos="4320"/>
          <w:tab w:val="clear" w:pos="8640"/>
        </w:tabs>
        <w:sectPr w:rsidR="001333FA" w:rsidSect="001333FA">
          <w:footerReference w:type="default" r:id="rId10"/>
          <w:headerReference w:type="first" r:id="rId11"/>
          <w:type w:val="continuous"/>
          <w:pgSz w:w="12240" w:h="15840"/>
          <w:pgMar w:top="1440" w:right="720" w:bottom="1008" w:left="1152" w:header="720" w:footer="331" w:gutter="0"/>
          <w:pgNumType w:start="1"/>
          <w:cols w:space="720"/>
          <w:titlePg/>
          <w:docGrid w:linePitch="360"/>
        </w:sectPr>
      </w:pPr>
    </w:p>
    <w:p w:rsidR="001333FA" w:rsidRPr="00BE7678" w:rsidRDefault="001333FA" w:rsidP="00BE7678">
      <w:pPr>
        <w:rPr>
          <w:rFonts w:ascii="Times New Roman" w:hAnsi="Times New Roman"/>
          <w:b/>
          <w:bCs/>
          <w:color w:val="004990"/>
          <w:spacing w:val="2"/>
          <w:w w:val="111"/>
          <w:position w:val="-1"/>
          <w:sz w:val="48"/>
          <w:szCs w:val="48"/>
        </w:rPr>
      </w:pPr>
      <w:bookmarkStart w:id="4" w:name="Exec"/>
      <w:bookmarkStart w:id="5" w:name="AboutProp"/>
      <w:bookmarkStart w:id="6" w:name="markStart"/>
      <w:bookmarkEnd w:id="4"/>
      <w:bookmarkEnd w:id="5"/>
      <w:bookmarkEnd w:id="6"/>
      <w:r w:rsidRPr="00BE7678">
        <w:rPr>
          <w:rFonts w:ascii="Times New Roman" w:hAnsi="Times New Roman"/>
          <w:b/>
          <w:bCs/>
          <w:color w:val="004990"/>
          <w:spacing w:val="2"/>
          <w:w w:val="111"/>
          <w:position w:val="-1"/>
          <w:sz w:val="48"/>
          <w:szCs w:val="48"/>
        </w:rPr>
        <w:t>About this Proposal</w:t>
      </w:r>
    </w:p>
    <w:p w:rsidR="001333FA" w:rsidRDefault="001333FA">
      <w:pPr>
        <w:pStyle w:val="PlainText"/>
        <w:rPr>
          <w:rFonts w:cs="Arial"/>
          <w:bCs/>
          <w:color w:val="FF9900"/>
          <w:sz w:val="28"/>
        </w:rPr>
      </w:pPr>
    </w:p>
    <w:p w:rsidR="001333FA" w:rsidRDefault="001333FA">
      <w:pPr>
        <w:pStyle w:val="PlainText"/>
        <w:rPr>
          <w:rFonts w:cs="Arial"/>
          <w:bCs/>
          <w:color w:val="FF9900"/>
          <w:sz w:val="28"/>
        </w:rPr>
      </w:pPr>
    </w:p>
    <w:p w:rsidR="001333FA" w:rsidRDefault="001333FA">
      <w:pPr>
        <w:rPr>
          <w:sz w:val="22"/>
        </w:rPr>
      </w:pPr>
      <w:bookmarkStart w:id="7" w:name="OLE_LINK1"/>
      <w:r>
        <w:rPr>
          <w:sz w:val="22"/>
        </w:rPr>
        <w:t xml:space="preserve">This proposal outlines some of the features and benefits that we offer in our policy, but it is not a policy.  The actual group insurance policy will contain additional provisions not fully described in this document.  If there are any discrepancies between the proposal and the group insurance policy, the policy will govern.  The provisions are explained in basic terms and may be subject to some state restrictions.  </w:t>
      </w:r>
    </w:p>
    <w:p w:rsidR="001333FA" w:rsidRDefault="001333FA">
      <w:pPr>
        <w:rPr>
          <w:sz w:val="22"/>
        </w:rPr>
      </w:pPr>
    </w:p>
    <w:p w:rsidR="001333FA" w:rsidRDefault="001333FA">
      <w:pPr>
        <w:rPr>
          <w:sz w:val="22"/>
        </w:rPr>
      </w:pPr>
      <w:r>
        <w:rPr>
          <w:sz w:val="22"/>
        </w:rPr>
        <w:t>It is important to remember that the Group Critical Illness Policy provides a limited benefit for certain Critical Illnesses.  It is NOT medical insurance or Medicare supplement insurance.  Receipt of benefits under the policy may affect eligibility for Medicaid or other government benefits and/or entitlements.</w:t>
      </w:r>
    </w:p>
    <w:p w:rsidR="001333FA" w:rsidRDefault="001333FA">
      <w:pPr>
        <w:rPr>
          <w:sz w:val="22"/>
        </w:rPr>
      </w:pPr>
    </w:p>
    <w:p w:rsidR="001333FA" w:rsidRDefault="001333FA">
      <w:pPr>
        <w:rPr>
          <w:sz w:val="22"/>
        </w:rPr>
      </w:pPr>
      <w:r>
        <w:rPr>
          <w:sz w:val="22"/>
        </w:rPr>
        <w:t>We based the premium rate and plan design quotations on the underwriting data you gave us.  Final premium rates, rate guarantee and plan provisions may change if:</w:t>
      </w:r>
    </w:p>
    <w:p w:rsidR="001333FA" w:rsidRDefault="001333FA">
      <w:pPr>
        <w:pStyle w:val="ListBullet"/>
        <w:rPr>
          <w:sz w:val="22"/>
        </w:rPr>
      </w:pPr>
      <w:r>
        <w:rPr>
          <w:sz w:val="22"/>
        </w:rPr>
        <w:t>The terms of the proposal change;</w:t>
      </w:r>
    </w:p>
    <w:p w:rsidR="001333FA" w:rsidRDefault="001333FA">
      <w:pPr>
        <w:pStyle w:val="ListBullet"/>
        <w:rPr>
          <w:sz w:val="22"/>
        </w:rPr>
      </w:pPr>
      <w:r>
        <w:rPr>
          <w:sz w:val="22"/>
        </w:rPr>
        <w:t>There is a change in the factors bearing on the risk to be assumed;</w:t>
      </w:r>
    </w:p>
    <w:p w:rsidR="001333FA" w:rsidRDefault="001333FA">
      <w:pPr>
        <w:pStyle w:val="ListBullet"/>
        <w:rPr>
          <w:sz w:val="22"/>
        </w:rPr>
      </w:pPr>
      <w:r>
        <w:rPr>
          <w:sz w:val="22"/>
        </w:rPr>
        <w:t>Any information provided to us in connection with the underwriting of the proposal was incorrect; or</w:t>
      </w:r>
    </w:p>
    <w:p w:rsidR="001333FA" w:rsidRDefault="001333FA">
      <w:pPr>
        <w:pStyle w:val="ListBullet"/>
        <w:rPr>
          <w:sz w:val="22"/>
        </w:rPr>
      </w:pPr>
      <w:r>
        <w:rPr>
          <w:sz w:val="22"/>
        </w:rPr>
        <w:t>There is a change in the law or regulation affecting the insurance coverage.</w:t>
      </w:r>
    </w:p>
    <w:p w:rsidR="001333FA" w:rsidRDefault="001333FA">
      <w:pPr>
        <w:rPr>
          <w:sz w:val="22"/>
        </w:rPr>
      </w:pPr>
    </w:p>
    <w:p w:rsidR="001333FA" w:rsidRDefault="001333FA">
      <w:pPr>
        <w:rPr>
          <w:rFonts w:cs="Arial"/>
          <w:sz w:val="22"/>
        </w:rPr>
      </w:pPr>
      <w:r>
        <w:rPr>
          <w:rFonts w:cs="Arial"/>
          <w:sz w:val="22"/>
        </w:rPr>
        <w:t>For further details of any of the coverages, including exclusions, any reductions or limitations, and the terms under which the policy may be continued in force or discontinued, contact your sales office.</w:t>
      </w:r>
    </w:p>
    <w:p w:rsidR="001333FA" w:rsidRDefault="001333FA">
      <w:pPr>
        <w:rPr>
          <w:sz w:val="22"/>
        </w:rPr>
      </w:pPr>
    </w:p>
    <w:p w:rsidR="001333FA" w:rsidRDefault="001333FA" w:rsidP="001333FA">
      <w:pPr>
        <w:rPr>
          <w:rFonts w:cs="Arial"/>
          <w:b/>
          <w:bCs/>
          <w:sz w:val="22"/>
        </w:rPr>
        <w:sectPr w:rsidR="001333FA" w:rsidSect="00817806">
          <w:headerReference w:type="first" r:id="rId12"/>
          <w:pgSz w:w="12240" w:h="15840" w:code="1"/>
          <w:pgMar w:top="1440" w:right="720" w:bottom="1008" w:left="1152" w:header="720" w:footer="331" w:gutter="0"/>
          <w:cols w:space="720"/>
          <w:docGrid w:linePitch="360"/>
        </w:sectPr>
      </w:pPr>
      <w:bookmarkStart w:id="8" w:name="ABOUT_ADDINS"/>
      <w:bookmarkEnd w:id="8"/>
      <w:r>
        <w:rPr>
          <w:sz w:val="22"/>
        </w:rPr>
        <w:t>This proposal is valid only if presented by a licensed insurance agent or broker who is appointed with RSL.  It is valid until the date shown, unless we replace or withdraw it.</w:t>
      </w:r>
      <w:bookmarkStart w:id="9" w:name="markEnd"/>
      <w:bookmarkEnd w:id="7"/>
      <w:bookmarkEnd w:id="9"/>
      <w:r>
        <w:rPr>
          <w:rFonts w:cs="Arial"/>
          <w:b/>
          <w:bCs/>
          <w:noProof/>
          <w:sz w:val="22"/>
        </w:rPr>
        <mc:AlternateContent>
          <mc:Choice Requires="wpg">
            <w:drawing>
              <wp:anchor distT="0" distB="0" distL="114300" distR="114300" simplePos="0" relativeHeight="251661312" behindDoc="1" locked="0" layoutInCell="1" allowOverlap="1">
                <wp:simplePos x="0" y="0"/>
                <wp:positionH relativeFrom="page">
                  <wp:posOffset>8890</wp:posOffset>
                </wp:positionH>
                <wp:positionV relativeFrom="page">
                  <wp:posOffset>0</wp:posOffset>
                </wp:positionV>
                <wp:extent cx="457200" cy="1005840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3" name="Freeform 7"/>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0571B" id="Group 2" o:spid="_x0000_s1026" style="position:absolute;margin-left:.7pt;margin-top:0;width:36pt;height:11in;z-index:-251655168;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">
                <v:shape id="Freeform 7"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" path="m,15840r288,l288,,,,,15840e" fillcolor="#004990" stroked="f">
                  <v:path arrowok="t" o:connecttype="custom" o:connectlocs="0,15840;288,15840;288,0;0,0;0,15840" o:connectangles="0,0,0,0,0"/>
                </v:shape>
                <w10:wrap anchorx="page" anchory="page"/>
              </v:group>
            </w:pict>
          </mc:Fallback>
        </mc:AlternateContent>
      </w:r>
    </w:p>
    <w:p w:rsidR="001333FA" w:rsidRDefault="001333FA" w:rsidP="001333FA">
      <w:bookmarkStart w:id="10" w:name="PlanSummary"/>
      <w:bookmarkEnd w:id="10"/>
    </w:p>
    <w:p w:rsidR="001333FA" w:rsidRDefault="001333FA" w:rsidP="001333FA">
      <w:pPr>
        <w:shd w:val="clear" w:color="auto" w:fill="004B96"/>
        <w:rPr>
          <w:rFonts w:cs="Arial"/>
          <w:b/>
          <w:color w:val="FFFFFF"/>
          <w:sz w:val="22"/>
        </w:rPr>
      </w:pPr>
      <w:r>
        <w:rPr>
          <w:rFonts w:cs="Arial"/>
          <w:b/>
          <w:color w:val="FFFFFF"/>
          <w:sz w:val="22"/>
        </w:rPr>
        <w:t>Eligibility</w:t>
      </w:r>
    </w:p>
    <w:p w:rsidR="001333FA" w:rsidRDefault="001333FA" w:rsidP="001333FA">
      <w:pPr>
        <w:rPr>
          <w:rFonts w:cs="Arial"/>
          <w:b/>
          <w:color w:val="FFFFFF"/>
          <w:sz w:val="22"/>
        </w:rPr>
      </w:pPr>
    </w:p>
    <w:tbl>
      <w:tblPr>
        <w:tblW w:w="10188" w:type="dxa"/>
        <w:tblLook w:val="0000" w:firstRow="0" w:lastRow="0" w:firstColumn="0" w:lastColumn="0" w:noHBand="0" w:noVBand="0"/>
      </w:tblPr>
      <w:tblGrid>
        <w:gridCol w:w="1974"/>
        <w:gridCol w:w="8214"/>
      </w:tblGrid>
      <w:tr w:rsidR="001333FA" w:rsidTr="008147FB">
        <w:tc>
          <w:tcPr>
            <w:tcW w:w="1974" w:type="dxa"/>
          </w:tcPr>
          <w:p w:rsidR="001333FA" w:rsidRDefault="001333FA">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Employees:</w:t>
            </w:r>
          </w:p>
        </w:tc>
        <w:tc>
          <w:tcPr>
            <w:tcW w:w="8214" w:type="dxa"/>
          </w:tcPr>
          <w:p w:rsidR="001333FA" w:rsidRDefault="001333FA">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Each Active Full-Time Employee working 20 hours or more per week or Part-Time Employee working at least 17.5 hours per week, except any person working on a temporary or seasonal basis.</w:t>
            </w:r>
          </w:p>
          <w:p w:rsidR="001333FA" w:rsidRDefault="001333FA">
            <w:pPr>
              <w:pStyle w:val="Header"/>
              <w:tabs>
                <w:tab w:val="clear" w:pos="4320"/>
                <w:tab w:val="clear" w:pos="8640"/>
                <w:tab w:val="left" w:pos="4602"/>
                <w:tab w:val="left" w:pos="7452"/>
                <w:tab w:val="left" w:pos="10140"/>
              </w:tabs>
              <w:ind w:right="-108"/>
              <w:rPr>
                <w:rFonts w:ascii="Arial Narrow" w:hAnsi="Arial Narrow" w:cs="Arial"/>
                <w:sz w:val="16"/>
              </w:rPr>
            </w:pPr>
          </w:p>
        </w:tc>
      </w:tr>
      <w:tr w:rsidR="001333FA" w:rsidTr="008147FB">
        <w:tc>
          <w:tcPr>
            <w:tcW w:w="1974" w:type="dxa"/>
          </w:tcPr>
          <w:p w:rsidR="001333FA" w:rsidRDefault="001333FA">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Spouse:</w:t>
            </w:r>
          </w:p>
        </w:tc>
        <w:tc>
          <w:tcPr>
            <w:tcW w:w="8214" w:type="dxa"/>
          </w:tcPr>
          <w:p w:rsidR="001333FA" w:rsidRDefault="001333FA">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An eligible employee’s legal spouse under age 75. (However, on the date of application, the spouse must be under age 70.)</w:t>
            </w:r>
          </w:p>
          <w:p w:rsidR="001333FA" w:rsidRDefault="001333FA">
            <w:pPr>
              <w:pStyle w:val="Header"/>
              <w:tabs>
                <w:tab w:val="clear" w:pos="4320"/>
                <w:tab w:val="clear" w:pos="8640"/>
                <w:tab w:val="left" w:pos="4602"/>
                <w:tab w:val="left" w:pos="7452"/>
                <w:tab w:val="left" w:pos="10140"/>
              </w:tabs>
              <w:ind w:right="-108"/>
              <w:rPr>
                <w:rFonts w:ascii="Arial Narrow" w:hAnsi="Arial Narrow" w:cs="Arial"/>
                <w:sz w:val="16"/>
              </w:rPr>
            </w:pPr>
          </w:p>
          <w:p w:rsidR="001333FA" w:rsidRDefault="001333FA">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Coverage for domestic partners may be available upon request, unless prohibited by state law. Domestic and civil union partner coverage is automatically included on the plan where required by state law.</w:t>
            </w:r>
          </w:p>
          <w:p w:rsidR="001333FA" w:rsidRDefault="001333FA">
            <w:pPr>
              <w:pStyle w:val="Header"/>
              <w:tabs>
                <w:tab w:val="clear" w:pos="4320"/>
                <w:tab w:val="clear" w:pos="8640"/>
                <w:tab w:val="left" w:pos="4602"/>
                <w:tab w:val="left" w:pos="7452"/>
                <w:tab w:val="left" w:pos="10140"/>
              </w:tabs>
              <w:ind w:right="-108"/>
              <w:rPr>
                <w:rFonts w:ascii="Arial Narrow" w:hAnsi="Arial Narrow" w:cs="Arial"/>
                <w:sz w:val="16"/>
              </w:rPr>
            </w:pPr>
          </w:p>
        </w:tc>
      </w:tr>
      <w:tr w:rsidR="001333FA" w:rsidTr="008147FB">
        <w:tc>
          <w:tcPr>
            <w:tcW w:w="1974" w:type="dxa"/>
          </w:tcPr>
          <w:p w:rsidR="001333FA" w:rsidRDefault="001333FA">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Dependent Children:</w:t>
            </w:r>
          </w:p>
        </w:tc>
        <w:tc>
          <w:tcPr>
            <w:tcW w:w="8214" w:type="dxa"/>
          </w:tcPr>
          <w:p w:rsidR="001333FA" w:rsidRPr="00ED0219" w:rsidRDefault="001333FA" w:rsidP="001333FA">
            <w:pPr>
              <w:pStyle w:val="Header"/>
              <w:widowControl w:val="0"/>
              <w:numPr>
                <w:ilvl w:val="0"/>
                <w:numId w:val="12"/>
              </w:numPr>
              <w:tabs>
                <w:tab w:val="clear" w:pos="4320"/>
                <w:tab w:val="clear" w:pos="8640"/>
              </w:tabs>
              <w:ind w:left="352" w:right="-108"/>
              <w:rPr>
                <w:rFonts w:ascii="Arial Narrow" w:hAnsi="Arial Narrow" w:cs="Arial"/>
              </w:rPr>
            </w:pPr>
            <w:r w:rsidRPr="00ED0219">
              <w:rPr>
                <w:rFonts w:ascii="Arial Narrow" w:hAnsi="Arial Narrow" w:cs="Arial"/>
              </w:rPr>
              <w:t xml:space="preserve">the Insured Person's child(ren), </w:t>
            </w:r>
            <w:r>
              <w:rPr>
                <w:rFonts w:ascii="Arial Narrow" w:hAnsi="Arial Narrow" w:cs="Arial"/>
              </w:rPr>
              <w:t>birth</w:t>
            </w:r>
            <w:r w:rsidRPr="00ED0219">
              <w:rPr>
                <w:rFonts w:ascii="Arial Narrow" w:hAnsi="Arial Narrow" w:cs="Arial"/>
              </w:rPr>
              <w:t xml:space="preserve"> to </w:t>
            </w:r>
            <w:r>
              <w:rPr>
                <w:rFonts w:ascii="Arial Narrow" w:hAnsi="Arial Narrow" w:cs="Arial"/>
              </w:rPr>
              <w:t>20</w:t>
            </w:r>
            <w:r w:rsidRPr="00ED0219">
              <w:rPr>
                <w:rFonts w:ascii="Arial Narrow" w:hAnsi="Arial Narrow" w:cs="Arial"/>
              </w:rPr>
              <w:t>, who is financially dependent upon the Insured Person for support. Adoptive, foster and step-children are considered Dependents if they are in the Insured Person's custody; and</w:t>
            </w:r>
          </w:p>
          <w:p w:rsidR="001333FA" w:rsidRPr="00ED0219" w:rsidRDefault="001333FA" w:rsidP="005C636F">
            <w:pPr>
              <w:pStyle w:val="Header"/>
              <w:tabs>
                <w:tab w:val="left" w:pos="4602"/>
                <w:tab w:val="left" w:pos="7452"/>
                <w:tab w:val="left" w:pos="10140"/>
              </w:tabs>
              <w:ind w:left="352" w:right="-108"/>
              <w:rPr>
                <w:rFonts w:ascii="Arial Narrow" w:hAnsi="Arial Narrow" w:cs="Arial"/>
              </w:rPr>
            </w:pPr>
          </w:p>
          <w:p w:rsidR="001333FA" w:rsidRPr="00ED0219" w:rsidRDefault="001333FA" w:rsidP="001333FA">
            <w:pPr>
              <w:pStyle w:val="Header"/>
              <w:widowControl w:val="0"/>
              <w:numPr>
                <w:ilvl w:val="0"/>
                <w:numId w:val="12"/>
              </w:numPr>
              <w:tabs>
                <w:tab w:val="clear" w:pos="4320"/>
                <w:tab w:val="clear" w:pos="8640"/>
              </w:tabs>
              <w:ind w:left="352" w:right="-108"/>
              <w:rPr>
                <w:rFonts w:ascii="Arial Narrow" w:hAnsi="Arial Narrow" w:cs="Arial"/>
              </w:rPr>
            </w:pPr>
            <w:r w:rsidRPr="00ED0219">
              <w:rPr>
                <w:rFonts w:ascii="Arial Narrow" w:hAnsi="Arial Narrow" w:cs="Arial"/>
              </w:rPr>
              <w:t xml:space="preserve">the Insured Person's child(ren), attending a college or other school on a full-time basis*, who is financially dependent upon the Insured Person for support, up to age </w:t>
            </w:r>
            <w:r>
              <w:rPr>
                <w:rFonts w:ascii="Arial Narrow" w:hAnsi="Arial Narrow" w:cs="Arial"/>
              </w:rPr>
              <w:t>26</w:t>
            </w:r>
            <w:r w:rsidRPr="00ED0219">
              <w:rPr>
                <w:rFonts w:ascii="Arial Narrow" w:hAnsi="Arial Narrow" w:cs="Arial"/>
              </w:rPr>
              <w:t xml:space="preserve">; and </w:t>
            </w:r>
          </w:p>
          <w:p w:rsidR="001333FA" w:rsidRPr="00ED0219" w:rsidRDefault="001333FA" w:rsidP="005C636F">
            <w:pPr>
              <w:pStyle w:val="Header"/>
              <w:tabs>
                <w:tab w:val="left" w:pos="4602"/>
                <w:tab w:val="left" w:pos="7452"/>
                <w:tab w:val="left" w:pos="10140"/>
              </w:tabs>
              <w:ind w:left="352" w:right="-108"/>
              <w:rPr>
                <w:rFonts w:ascii="Arial Narrow" w:hAnsi="Arial Narrow" w:cs="Arial"/>
              </w:rPr>
            </w:pPr>
          </w:p>
          <w:p w:rsidR="001333FA" w:rsidRPr="00ED0219" w:rsidRDefault="001333FA" w:rsidP="001333FA">
            <w:pPr>
              <w:pStyle w:val="Header"/>
              <w:widowControl w:val="0"/>
              <w:numPr>
                <w:ilvl w:val="0"/>
                <w:numId w:val="12"/>
              </w:numPr>
              <w:tabs>
                <w:tab w:val="clear" w:pos="4320"/>
                <w:tab w:val="clear" w:pos="8640"/>
              </w:tabs>
              <w:ind w:left="352" w:right="-108"/>
              <w:rPr>
                <w:rFonts w:ascii="Arial Narrow" w:hAnsi="Arial Narrow" w:cs="Arial"/>
              </w:rPr>
            </w:pPr>
            <w:r w:rsidRPr="00ED0219">
              <w:rPr>
                <w:rFonts w:ascii="Arial Narrow" w:hAnsi="Arial Narrow" w:cs="Arial"/>
              </w:rPr>
              <w:t>the Insured Person's child(ren) who is both incapable of self-sustaining employment by reason of mental illness or incapacitation and who is chiefly dependent on the Insured Person for support and maintenance.</w:t>
            </w:r>
          </w:p>
          <w:p w:rsidR="001333FA" w:rsidRPr="00ED0219" w:rsidRDefault="001333FA" w:rsidP="008147FB">
            <w:pPr>
              <w:pStyle w:val="Header"/>
              <w:tabs>
                <w:tab w:val="left" w:pos="4602"/>
                <w:tab w:val="left" w:pos="7452"/>
                <w:tab w:val="left" w:pos="10140"/>
              </w:tabs>
              <w:ind w:right="-108"/>
              <w:rPr>
                <w:rFonts w:ascii="Arial Narrow" w:hAnsi="Arial Narrow" w:cs="Arial"/>
              </w:rPr>
            </w:pPr>
          </w:p>
          <w:p w:rsidR="001333FA" w:rsidRPr="00ED0219" w:rsidRDefault="001333FA" w:rsidP="008147FB">
            <w:pPr>
              <w:pStyle w:val="Header"/>
              <w:tabs>
                <w:tab w:val="clear" w:pos="4320"/>
                <w:tab w:val="clear" w:pos="8640"/>
                <w:tab w:val="left" w:pos="4602"/>
                <w:tab w:val="left" w:pos="7452"/>
                <w:tab w:val="left" w:pos="10140"/>
              </w:tabs>
              <w:ind w:right="-108"/>
              <w:rPr>
                <w:rFonts w:ascii="Arial Narrow" w:hAnsi="Arial Narrow" w:cs="Arial"/>
              </w:rPr>
            </w:pPr>
            <w:r w:rsidRPr="00ED0219">
              <w:rPr>
                <w:rFonts w:ascii="Arial Narrow" w:hAnsi="Arial Narrow" w:cs="Arial"/>
              </w:rPr>
              <w:t>* If a full-time student is on a medically necessary leave of absence from school, coverage shall be continued for up to 24 months, but not past age 26.</w:t>
            </w:r>
          </w:p>
          <w:p w:rsidR="001333FA" w:rsidRDefault="001333FA" w:rsidP="008147FB">
            <w:pPr>
              <w:pStyle w:val="Header"/>
              <w:tabs>
                <w:tab w:val="clear" w:pos="4320"/>
                <w:tab w:val="clear" w:pos="8640"/>
                <w:tab w:val="left" w:pos="4602"/>
                <w:tab w:val="left" w:pos="7452"/>
                <w:tab w:val="left" w:pos="10140"/>
              </w:tabs>
              <w:ind w:right="-108"/>
              <w:rPr>
                <w:rFonts w:ascii="Arial Narrow" w:hAnsi="Arial Narrow" w:cs="Arial"/>
                <w:sz w:val="16"/>
              </w:rPr>
            </w:pPr>
          </w:p>
        </w:tc>
      </w:tr>
      <w:tr w:rsidR="001333FA" w:rsidTr="008147FB">
        <w:trPr>
          <w:cantSplit/>
        </w:trPr>
        <w:tc>
          <w:tcPr>
            <w:tcW w:w="10188" w:type="dxa"/>
            <w:gridSpan w:val="2"/>
          </w:tcPr>
          <w:p w:rsidR="001333FA" w:rsidRDefault="001333FA">
            <w:pPr>
              <w:pStyle w:val="Header"/>
              <w:tabs>
                <w:tab w:val="clear" w:pos="4320"/>
                <w:tab w:val="clear" w:pos="8640"/>
                <w:tab w:val="left" w:pos="4602"/>
                <w:tab w:val="left" w:pos="7452"/>
                <w:tab w:val="left" w:pos="9990"/>
              </w:tabs>
              <w:ind w:right="-126"/>
              <w:rPr>
                <w:rFonts w:ascii="Arial Narrow" w:hAnsi="Arial Narrow" w:cs="Arial"/>
              </w:rPr>
            </w:pPr>
            <w:r>
              <w:rPr>
                <w:rFonts w:ascii="Arial Narrow" w:hAnsi="Arial Narrow" w:cs="Arial"/>
              </w:rPr>
              <w:t xml:space="preserve">Employee must be insured under the policy for dependent spouse and/or children to be insured.  A person may not have coverage as both an employee and a dependent. </w:t>
            </w:r>
          </w:p>
        </w:tc>
      </w:tr>
    </w:tbl>
    <w:p w:rsidR="001333FA" w:rsidRDefault="001333FA" w:rsidP="001333FA">
      <w:pPr>
        <w:pStyle w:val="BodyText"/>
        <w:rPr>
          <w:rFonts w:ascii="Arial Narrow" w:hAnsi="Arial Narrow"/>
          <w:b/>
        </w:rPr>
      </w:pPr>
    </w:p>
    <w:p w:rsidR="001333FA" w:rsidRDefault="001333FA" w:rsidP="001333FA">
      <w:pPr>
        <w:pStyle w:val="BodyText"/>
        <w:rPr>
          <w:rFonts w:ascii="Arial Narrow" w:hAnsi="Arial Narrow"/>
          <w:color w:val="000000"/>
        </w:rPr>
      </w:pPr>
      <w:r>
        <w:rPr>
          <w:rFonts w:ascii="Arial Narrow" w:hAnsi="Arial Narrow"/>
          <w:color w:val="000000"/>
        </w:rPr>
        <w:t>Our standard eligibility includes employees who are US citizens working in the US; contact your sales office if you have employees who are not US citizens working in the US, and you'd like us to consider them in the eligibility.</w:t>
      </w:r>
    </w:p>
    <w:p w:rsidR="001333FA" w:rsidRDefault="001333FA" w:rsidP="001333FA">
      <w:pPr>
        <w:pStyle w:val="BodyText"/>
        <w:rPr>
          <w:rFonts w:cs="Arial"/>
          <w:b/>
          <w:color w:val="000000"/>
          <w:sz w:val="22"/>
        </w:rPr>
      </w:pPr>
    </w:p>
    <w:p w:rsidR="001333FA" w:rsidRDefault="001333FA" w:rsidP="001333FA">
      <w:pPr>
        <w:pStyle w:val="BodyText"/>
        <w:shd w:val="clear" w:color="auto" w:fill="004B96"/>
        <w:rPr>
          <w:rFonts w:cs="Arial"/>
          <w:b/>
          <w:sz w:val="22"/>
        </w:rPr>
      </w:pPr>
      <w:r>
        <w:rPr>
          <w:rFonts w:cs="Arial"/>
          <w:b/>
          <w:color w:val="FFFFFF"/>
          <w:sz w:val="22"/>
        </w:rPr>
        <w:t>Plan Description</w:t>
      </w:r>
    </w:p>
    <w:p w:rsidR="001333FA" w:rsidRDefault="001333FA" w:rsidP="001333FA">
      <w:pPr>
        <w:pStyle w:val="BodyText"/>
        <w:rPr>
          <w:rFonts w:cs="Arial"/>
          <w:b/>
          <w:sz w:val="22"/>
        </w:rPr>
      </w:pPr>
    </w:p>
    <w:tbl>
      <w:tblPr>
        <w:tblW w:w="0" w:type="auto"/>
        <w:tblLayout w:type="fixed"/>
        <w:tblCellMar>
          <w:left w:w="216" w:type="dxa"/>
          <w:right w:w="216" w:type="dxa"/>
        </w:tblCellMar>
        <w:tblLook w:val="0000" w:firstRow="0" w:lastRow="0" w:firstColumn="0" w:lastColumn="0" w:noHBand="0" w:noVBand="0"/>
      </w:tblPr>
      <w:tblGrid>
        <w:gridCol w:w="5040"/>
        <w:gridCol w:w="5040"/>
      </w:tblGrid>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Employees:</w:t>
            </w: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Option of $5,000 to $30,000 in increments of $1,000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Guaranteed Issue Amount  $30,000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Spouse:</w:t>
            </w: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Option of $5,000 to $30,000 in increments of $1,000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Dependent Children</w:t>
            </w: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Coverage limited to 25% of employee approved Amount of Insurance to a maximum of $7,500.</w:t>
            </w:r>
          </w:p>
        </w:tc>
      </w:tr>
    </w:tbl>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 xml:space="preserve">All dependent child amounts are guaranteed issue. </w:t>
      </w:r>
    </w:p>
    <w:p w:rsidR="001333FA" w:rsidRDefault="001333FA">
      <w:pPr>
        <w:rPr>
          <w:rFonts w:ascii="Arial Narrow" w:hAnsi="Arial Narrow" w:cs="Arial"/>
        </w:rPr>
      </w:pPr>
      <w:r>
        <w:rPr>
          <w:rFonts w:ascii="Arial Narrow" w:hAnsi="Arial Narrow" w:cs="Arial"/>
        </w:rPr>
        <w:br w:type="page"/>
      </w:r>
    </w:p>
    <w:p w:rsidR="001333FA" w:rsidRDefault="001333FA" w:rsidP="001333FA">
      <w:pPr>
        <w:pStyle w:val="BodyText"/>
        <w:rPr>
          <w:rFonts w:ascii="Arial Narrow" w:hAnsi="Arial Narrow" w:cs="Arial"/>
        </w:rPr>
      </w:pPr>
    </w:p>
    <w:p w:rsidR="001333FA" w:rsidRDefault="001333FA" w:rsidP="001333FA">
      <w:pPr>
        <w:pStyle w:val="BodyText"/>
        <w:shd w:val="clear" w:color="auto" w:fill="004B96"/>
        <w:rPr>
          <w:rFonts w:cs="Arial"/>
          <w:b/>
          <w:sz w:val="22"/>
        </w:rPr>
      </w:pPr>
      <w:r>
        <w:rPr>
          <w:rFonts w:cs="Arial"/>
          <w:b/>
          <w:color w:val="FFFFFF"/>
          <w:sz w:val="22"/>
        </w:rPr>
        <w:t>Included Benefits</w:t>
      </w:r>
    </w:p>
    <w:p w:rsidR="001333FA" w:rsidRDefault="001333FA" w:rsidP="001333FA">
      <w:pPr>
        <w:pStyle w:val="BodyText"/>
        <w:rPr>
          <w:rFonts w:cs="Arial"/>
          <w:b/>
          <w:sz w:val="22"/>
        </w:rPr>
      </w:pPr>
    </w:p>
    <w:tbl>
      <w:tblPr>
        <w:tblW w:w="0" w:type="auto"/>
        <w:tblLayout w:type="fixed"/>
        <w:tblCellMar>
          <w:left w:w="216" w:type="dxa"/>
          <w:right w:w="216" w:type="dxa"/>
        </w:tblCellMar>
        <w:tblLook w:val="0000" w:firstRow="0" w:lastRow="0" w:firstColumn="0" w:lastColumn="0" w:noHBand="0" w:noVBand="0"/>
      </w:tblPr>
      <w:tblGrid>
        <w:gridCol w:w="5040"/>
        <w:gridCol w:w="5040"/>
      </w:tblGrid>
      <w:tr w:rsidR="001333FA" w:rsidTr="001333FA">
        <w:tblPrEx>
          <w:tblCellMar>
            <w:top w:w="0" w:type="dxa"/>
            <w:bottom w:w="0" w:type="dxa"/>
          </w:tblCellMar>
        </w:tblPrEx>
        <w:trPr>
          <w:trHeight w:val="240"/>
        </w:trPr>
        <w:tc>
          <w:tcPr>
            <w:tcW w:w="5040" w:type="dxa"/>
            <w:shd w:val="clear" w:color="auto" w:fill="D9D9D9" w:themeFill="background1" w:themeFillShade="D9"/>
          </w:tcPr>
          <w:p w:rsidR="001333FA" w:rsidRDefault="001333FA" w:rsidP="001333FA">
            <w:pPr>
              <w:pStyle w:val="BodyText"/>
              <w:jc w:val="left"/>
              <w:rPr>
                <w:rFonts w:ascii="Arial Narrow" w:hAnsi="Arial Narrow" w:cs="Arial"/>
              </w:rPr>
            </w:pPr>
            <w:r>
              <w:rPr>
                <w:rFonts w:ascii="Arial Narrow" w:hAnsi="Arial Narrow" w:cs="Arial"/>
              </w:rPr>
              <w:t>Diagnosis</w:t>
            </w:r>
          </w:p>
        </w:tc>
        <w:tc>
          <w:tcPr>
            <w:tcW w:w="5040" w:type="dxa"/>
            <w:shd w:val="clear" w:color="auto" w:fill="D9D9D9" w:themeFill="background1" w:themeFillShade="D9"/>
          </w:tcPr>
          <w:p w:rsidR="001333FA" w:rsidRDefault="001333FA" w:rsidP="001333FA">
            <w:pPr>
              <w:pStyle w:val="BodyText"/>
              <w:rPr>
                <w:rFonts w:ascii="Arial Narrow" w:hAnsi="Arial Narrow" w:cs="Arial"/>
              </w:rPr>
            </w:pPr>
            <w:r>
              <w:rPr>
                <w:rFonts w:ascii="Arial Narrow" w:hAnsi="Arial Narrow" w:cs="Arial"/>
              </w:rPr>
              <w:t xml:space="preserve"> Benefit</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Alzheimer's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Benign Brain Tumor</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Carcinoma in Situ - Partial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25%</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Coma</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Coronary Disease - Partial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25%</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Heart Attack</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Life Threatening Cancer</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Loss of hearing</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Loss of Sight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Loss of Speech</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Major Organ Failure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Motor Neuron Disease (ALS, Lou Gehrig's)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Multiple Sclerosis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Paralysis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Parkinson's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Ruptured Cerebral, Carotid or Aortic Aneurism</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Severe Brain Damage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Skin Cancer - Partial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5%</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Stroke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D9D9D9" w:themeFill="background1" w:themeFillShade="D9"/>
          </w:tcPr>
          <w:p w:rsidR="001333FA" w:rsidRDefault="001333FA" w:rsidP="001333FA">
            <w:pPr>
              <w:pStyle w:val="BodyText"/>
              <w:jc w:val="left"/>
              <w:rPr>
                <w:rFonts w:ascii="Arial Narrow" w:hAnsi="Arial Narrow" w:cs="Arial"/>
              </w:rPr>
            </w:pPr>
            <w:r>
              <w:rPr>
                <w:rFonts w:ascii="Arial Narrow" w:hAnsi="Arial Narrow" w:cs="Arial"/>
              </w:rPr>
              <w:t>Child Diagnosis</w:t>
            </w:r>
          </w:p>
        </w:tc>
        <w:tc>
          <w:tcPr>
            <w:tcW w:w="5040" w:type="dxa"/>
            <w:shd w:val="clear" w:color="auto" w:fill="D9D9D9" w:themeFill="background1" w:themeFillShade="D9"/>
          </w:tcPr>
          <w:p w:rsidR="001333FA" w:rsidRDefault="001333FA" w:rsidP="001333FA">
            <w:pPr>
              <w:pStyle w:val="BodyText"/>
              <w:rPr>
                <w:rFonts w:ascii="Arial Narrow" w:hAnsi="Arial Narrow" w:cs="Arial"/>
              </w:rPr>
            </w:pPr>
            <w:r>
              <w:rPr>
                <w:rFonts w:ascii="Arial Narrow" w:hAnsi="Arial Narrow" w:cs="Arial"/>
              </w:rPr>
              <w:t xml:space="preserve"> Benefit</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Cerebral Palsy</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Cleft Lip or Palate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Cystic Fibrosis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Down syndrome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Muscular Dystrophy</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Spina Bifida</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Type 1 Diabetes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blPrEx>
          <w:tblCellMar>
            <w:top w:w="0" w:type="dxa"/>
            <w:bottom w:w="0" w:type="dxa"/>
          </w:tblCellMar>
        </w:tblPrEx>
        <w:trPr>
          <w:trHeight w:val="240"/>
        </w:trPr>
        <w:tc>
          <w:tcPr>
            <w:tcW w:w="5040" w:type="dxa"/>
            <w:shd w:val="clear" w:color="auto" w:fill="D9D9D9" w:themeFill="background1" w:themeFillShade="D9"/>
          </w:tcPr>
          <w:p w:rsidR="001333FA" w:rsidRDefault="001333FA" w:rsidP="001333FA">
            <w:pPr>
              <w:pStyle w:val="BodyText"/>
              <w:jc w:val="left"/>
              <w:rPr>
                <w:rFonts w:ascii="Arial Narrow" w:hAnsi="Arial Narrow" w:cs="Arial"/>
              </w:rPr>
            </w:pPr>
            <w:r>
              <w:rPr>
                <w:rFonts w:ascii="Arial Narrow" w:hAnsi="Arial Narrow" w:cs="Arial"/>
              </w:rPr>
              <w:t>Wellness (Health Screening) Benefit</w:t>
            </w:r>
          </w:p>
        </w:tc>
        <w:tc>
          <w:tcPr>
            <w:tcW w:w="5040" w:type="dxa"/>
            <w:shd w:val="clear" w:color="auto" w:fill="D9D9D9" w:themeFill="background1" w:themeFillShade="D9"/>
          </w:tcPr>
          <w:p w:rsidR="001333FA" w:rsidRDefault="001333FA" w:rsidP="001333FA">
            <w:pPr>
              <w:pStyle w:val="BodyText"/>
              <w:rPr>
                <w:rFonts w:ascii="Arial Narrow" w:hAnsi="Arial Narrow" w:cs="Arial"/>
              </w:rPr>
            </w:pPr>
            <w:r>
              <w:rPr>
                <w:rFonts w:ascii="Arial Narrow" w:hAnsi="Arial Narrow" w:cs="Arial"/>
              </w:rPr>
              <w:t>$50</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Lifetime Maximum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1000% of the Amount of Insurance</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Subsequent Occurrence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 of Benefit/3months</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Recurrence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50% of Benefit/6months</w:t>
            </w:r>
          </w:p>
        </w:tc>
      </w:tr>
      <w:tr w:rsidR="001333FA" w:rsidTr="001333FA">
        <w:tblPrEx>
          <w:tblCellMar>
            <w:top w:w="0" w:type="dxa"/>
            <w:bottom w:w="0" w:type="dxa"/>
          </w:tblCellMar>
        </w:tblPrEx>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Family Medical Leave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Included</w:t>
            </w:r>
          </w:p>
        </w:tc>
      </w:tr>
    </w:tbl>
    <w:p w:rsidR="001333FA" w:rsidRDefault="001333FA" w:rsidP="001333FA">
      <w:pPr>
        <w:pStyle w:val="BodyText"/>
        <w:rPr>
          <w:rFonts w:ascii="Arial Narrow" w:hAnsi="Arial Narrow" w:cs="Arial"/>
        </w:rPr>
      </w:pPr>
    </w:p>
    <w:p w:rsidR="001333FA" w:rsidRDefault="001333FA" w:rsidP="001333FA">
      <w:pPr>
        <w:pStyle w:val="BodyText"/>
        <w:keepNext/>
        <w:rPr>
          <w:rFonts w:cs="Arial"/>
          <w:b/>
          <w:sz w:val="22"/>
        </w:rPr>
      </w:pPr>
    </w:p>
    <w:p w:rsidR="001333FA" w:rsidRDefault="001333FA" w:rsidP="001333FA">
      <w:pPr>
        <w:pStyle w:val="BodyText"/>
        <w:keepNext/>
        <w:shd w:val="clear" w:color="auto" w:fill="004B96"/>
        <w:rPr>
          <w:rFonts w:cs="Arial"/>
          <w:b/>
          <w:sz w:val="22"/>
        </w:rPr>
      </w:pPr>
      <w:r>
        <w:rPr>
          <w:rFonts w:cs="Arial"/>
          <w:b/>
          <w:color w:val="FFFFFF"/>
          <w:sz w:val="22"/>
        </w:rPr>
        <w:t>Rate Schedules</w:t>
      </w:r>
    </w:p>
    <w:p w:rsidR="001333FA" w:rsidRDefault="001333FA" w:rsidP="001333FA">
      <w:pPr>
        <w:pStyle w:val="BodyText"/>
        <w:keepNext/>
        <w:rPr>
          <w:rFonts w:cs="Arial"/>
          <w:b/>
          <w:sz w:val="22"/>
        </w:rPr>
      </w:pPr>
    </w:p>
    <w:p w:rsidR="001333FA" w:rsidRDefault="001333FA" w:rsidP="001333FA">
      <w:pPr>
        <w:pStyle w:val="BodyText"/>
        <w:keepNext/>
        <w:rPr>
          <w:rFonts w:ascii="Arial Narrow" w:hAnsi="Arial Narrow" w:cs="Arial"/>
        </w:rPr>
      </w:pPr>
      <w:r>
        <w:rPr>
          <w:rFonts w:ascii="Arial Narrow" w:hAnsi="Arial Narrow" w:cs="Arial"/>
          <w:b/>
        </w:rPr>
        <w:t>Critical Illness Insurance Cost</w:t>
      </w:r>
    </w:p>
    <w:p w:rsidR="001333FA" w:rsidRDefault="001333FA" w:rsidP="001333FA">
      <w:pPr>
        <w:pStyle w:val="BodyText"/>
        <w:keepNext/>
        <w:rPr>
          <w:rFonts w:ascii="Arial Narrow" w:hAnsi="Arial Narrow" w:cs="Arial"/>
        </w:rPr>
      </w:pPr>
      <w:r>
        <w:rPr>
          <w:rFonts w:ascii="Arial Narrow" w:hAnsi="Arial Narrow" w:cs="Arial"/>
        </w:rPr>
        <w:t>Monthly Rate per Employee, and Spouse if applicable, per $1,000 of Coverage</w:t>
      </w:r>
    </w:p>
    <w:p w:rsidR="001333FA" w:rsidRDefault="001333FA" w:rsidP="001333FA">
      <w:pPr>
        <w:pStyle w:val="BodyText"/>
        <w:keepNext/>
        <w:rPr>
          <w:rFonts w:ascii="Arial Narrow" w:hAnsi="Arial Narrow" w:cs="Arial"/>
        </w:rPr>
      </w:pPr>
    </w:p>
    <w:p w:rsidR="001333FA" w:rsidRDefault="001333FA" w:rsidP="001333FA">
      <w:pPr>
        <w:pStyle w:val="BodyText"/>
        <w:keepNext/>
        <w:rPr>
          <w:rFonts w:ascii="Arial Narrow" w:hAnsi="Arial Narrow" w:cs="Arial"/>
        </w:rPr>
      </w:pPr>
      <w:r>
        <w:rPr>
          <w:rFonts w:ascii="Arial Narrow" w:hAnsi="Arial Narrow" w:cs="Arial"/>
        </w:rPr>
        <w:t xml:space="preserve">Employee Premium Cost </w:t>
      </w:r>
    </w:p>
    <w:p w:rsidR="001333FA" w:rsidRDefault="001333FA" w:rsidP="001333FA">
      <w:pPr>
        <w:pStyle w:val="BodyText"/>
        <w:keepNext/>
        <w:rPr>
          <w:rFonts w:ascii="Arial Narrow" w:hAnsi="Arial Narrow" w:cs="Arial"/>
        </w:rPr>
      </w:pPr>
    </w:p>
    <w:tbl>
      <w:tblPr>
        <w:tblW w:w="0" w:type="auto"/>
        <w:jc w:val="center"/>
        <w:tblBorders>
          <w:top w:val="single" w:sz="12" w:space="0" w:color="008000"/>
          <w:left w:val="nil"/>
          <w:bottom w:val="single" w:sz="12" w:space="0" w:color="008000"/>
          <w:right w:val="nil"/>
          <w:insideH w:val="nil"/>
          <w:insideV w:val="nil"/>
        </w:tblBorders>
        <w:tblLayout w:type="fixed"/>
        <w:tblLook w:val="00BF" w:firstRow="1" w:lastRow="0" w:firstColumn="1" w:lastColumn="0" w:noHBand="0" w:noVBand="0"/>
      </w:tblPr>
      <w:tblGrid>
        <w:gridCol w:w="1479"/>
        <w:gridCol w:w="1656"/>
      </w:tblGrid>
      <w:tr w:rsidR="001333FA" w:rsidTr="008B7620">
        <w:trPr>
          <w:cantSplit/>
          <w:jc w:val="center"/>
        </w:trPr>
        <w:tc>
          <w:tcPr>
            <w:tcW w:w="1479" w:type="dxa"/>
            <w:tcBorders>
              <w:bottom w:val="single" w:sz="6" w:space="0" w:color="008000"/>
            </w:tcBorders>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bookmarkStart w:id="11" w:name="Plan1"/>
            <w:bookmarkEnd w:id="11"/>
          </w:p>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Age</w:t>
            </w:r>
          </w:p>
        </w:tc>
        <w:tc>
          <w:tcPr>
            <w:tcW w:w="1656" w:type="dxa"/>
            <w:tcBorders>
              <w:bottom w:val="single" w:sz="6" w:space="0" w:color="008000"/>
            </w:tcBorders>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 xml:space="preserve">Premium </w:t>
            </w:r>
          </w:p>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Rate</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0-29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$0.45</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30-34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$0.69</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35-39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$0.87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40-44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$1.23</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45-49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$1.87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50-54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$2.64</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55-59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$3.68</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60-64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$5.47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65-69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$8.17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70-74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$13.43</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75-79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$22.63</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80-84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$31.31</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85+</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$52.08</w:t>
            </w:r>
          </w:p>
        </w:tc>
      </w:tr>
    </w:tbl>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 xml:space="preserve">Age-banded premium rates are based on the age at last birthday. They will change on the policy anniversary date coinciding with or </w:t>
      </w:r>
    </w:p>
    <w:p w:rsidR="001333FA" w:rsidRDefault="001333FA" w:rsidP="001333FA">
      <w:pPr>
        <w:pStyle w:val="BodyText"/>
        <w:rPr>
          <w:rFonts w:ascii="Arial Narrow" w:hAnsi="Arial Narrow" w:cs="Arial"/>
        </w:rPr>
      </w:pPr>
      <w:r>
        <w:rPr>
          <w:rFonts w:ascii="Arial Narrow" w:hAnsi="Arial Narrow" w:cs="Arial"/>
        </w:rPr>
        <w:t>next following the Insured's last birthday.  The Insured Dependent spouse age, for purposes of determining Premium, is equivalent to the Insured's age.</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b/>
        </w:rPr>
      </w:pPr>
      <w:r>
        <w:rPr>
          <w:rFonts w:ascii="Arial Narrow" w:hAnsi="Arial Narrow" w:cs="Arial"/>
          <w:b/>
        </w:rPr>
        <w:t>Dependent Children Insurance Cost</w:t>
      </w:r>
    </w:p>
    <w:p w:rsidR="001333FA" w:rsidRDefault="001333FA" w:rsidP="001333FA">
      <w:pPr>
        <w:pStyle w:val="BodyText"/>
        <w:rPr>
          <w:rFonts w:ascii="Arial Narrow" w:hAnsi="Arial Narrow" w:cs="Arial"/>
        </w:rPr>
      </w:pPr>
      <w:r>
        <w:rPr>
          <w:rFonts w:ascii="Arial Narrow" w:hAnsi="Arial Narrow" w:cs="Arial"/>
        </w:rPr>
        <w:t>Monthly Rate per $1,000 of Coverage</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475"/>
        <w:gridCol w:w="1935"/>
      </w:tblGrid>
      <w:tr w:rsidR="001333FA" w:rsidTr="001333FA">
        <w:trPr>
          <w:jc w:val="center"/>
        </w:trPr>
        <w:tc>
          <w:tcPr>
            <w:tcW w:w="2475" w:type="dxa"/>
            <w:tcBorders>
              <w:top w:val="single" w:sz="4" w:space="0" w:color="008000"/>
              <w:bottom w:val="single" w:sz="4" w:space="0" w:color="008000"/>
            </w:tcBorders>
          </w:tcPr>
          <w:p w:rsidR="001333FA" w:rsidRPr="001333FA" w:rsidRDefault="001333FA" w:rsidP="008B7620">
            <w:pPr>
              <w:pStyle w:val="BodyText"/>
              <w:keepNext/>
              <w:keepLines/>
              <w:jc w:val="left"/>
              <w:rPr>
                <w:rFonts w:ascii="Arial Narrow" w:hAnsi="Arial Narrow"/>
                <w:bCs/>
              </w:rPr>
            </w:pPr>
            <w:r>
              <w:rPr>
                <w:rFonts w:ascii="Arial Narrow" w:hAnsi="Arial Narrow"/>
                <w:bCs/>
              </w:rPr>
              <w:t xml:space="preserve">Child Premium Rates </w:t>
            </w:r>
          </w:p>
        </w:tc>
        <w:tc>
          <w:tcPr>
            <w:tcW w:w="1935" w:type="dxa"/>
            <w:tcBorders>
              <w:top w:val="single" w:sz="4" w:space="0" w:color="008000"/>
              <w:bottom w:val="single" w:sz="4" w:space="0" w:color="008000"/>
            </w:tcBorders>
          </w:tcPr>
          <w:p w:rsidR="001333FA" w:rsidRDefault="001333FA" w:rsidP="008B7620">
            <w:pPr>
              <w:pStyle w:val="BodyText"/>
              <w:keepNext/>
              <w:keepLines/>
              <w:jc w:val="center"/>
              <w:rPr>
                <w:rFonts w:ascii="Arial Narrow" w:hAnsi="Arial Narrow"/>
              </w:rPr>
            </w:pPr>
            <w:r>
              <w:rPr>
                <w:rFonts w:ascii="Arial Narrow" w:hAnsi="Arial Narrow"/>
              </w:rPr>
              <w:t>$1.27</w:t>
            </w:r>
          </w:p>
        </w:tc>
      </w:tr>
    </w:tbl>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 xml:space="preserve">One rate for all eligible dependent children in family, regardless of number. </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b/>
        </w:rPr>
        <w:t xml:space="preserve">Note: </w:t>
      </w:r>
      <w:r>
        <w:rPr>
          <w:rFonts w:ascii="Arial Narrow" w:hAnsi="Arial Narrow" w:cs="Arial"/>
        </w:rPr>
        <w:t>Premium/benefit is payable in US currency.</w:t>
      </w:r>
    </w:p>
    <w:p w:rsidR="001333FA" w:rsidRDefault="001333FA" w:rsidP="001333FA">
      <w:pPr>
        <w:pStyle w:val="BodyText"/>
        <w:keepNext/>
        <w:rPr>
          <w:rFonts w:ascii="Arial Narrow" w:hAnsi="Arial Narrow" w:cs="Arial"/>
        </w:rPr>
      </w:pPr>
    </w:p>
    <w:p w:rsidR="001333FA" w:rsidRDefault="001333FA" w:rsidP="001333FA">
      <w:pPr>
        <w:pStyle w:val="BodyText"/>
        <w:keepNext/>
        <w:shd w:val="clear" w:color="auto" w:fill="004B96"/>
        <w:rPr>
          <w:rFonts w:cs="Arial"/>
          <w:b/>
          <w:sz w:val="22"/>
        </w:rPr>
      </w:pPr>
      <w:r>
        <w:rPr>
          <w:rFonts w:cs="Arial"/>
          <w:b/>
          <w:color w:val="FFFFFF"/>
          <w:sz w:val="22"/>
        </w:rPr>
        <w:t>Age Reduction</w:t>
      </w:r>
    </w:p>
    <w:p w:rsidR="001333FA" w:rsidRDefault="001333FA" w:rsidP="001333FA">
      <w:pPr>
        <w:pStyle w:val="BodyText"/>
        <w:keepNext/>
        <w:rPr>
          <w:rFonts w:cs="Arial"/>
          <w:b/>
          <w:sz w:val="2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532"/>
      </w:tblGrid>
      <w:tr w:rsidR="001333FA" w:rsidTr="008B7620">
        <w:tblPrEx>
          <w:tblCellMar>
            <w:top w:w="0" w:type="dxa"/>
            <w:bottom w:w="0" w:type="dxa"/>
          </w:tblCellMar>
        </w:tblPrEx>
        <w:trPr>
          <w:trHeight w:val="764"/>
        </w:trPr>
        <w:tc>
          <w:tcPr>
            <w:tcW w:w="10800" w:type="dxa"/>
            <w:gridSpan w:val="2"/>
            <w:tcBorders>
              <w:top w:val="nil"/>
              <w:left w:val="nil"/>
              <w:bottom w:val="nil"/>
              <w:right w:val="nil"/>
            </w:tcBorders>
          </w:tcPr>
          <w:p w:rsidR="001333FA" w:rsidRDefault="001333FA" w:rsidP="001333FA">
            <w:pPr>
              <w:keepNext/>
              <w:jc w:val="both"/>
              <w:rPr>
                <w:rFonts w:ascii="Arial Narrow" w:hAnsi="Arial Narrow" w:cs="Arial"/>
                <w:bCs/>
              </w:rPr>
            </w:pPr>
            <w:bookmarkStart w:id="12" w:name="AR60" w:colFirst="0" w:colLast="1"/>
            <w:r>
              <w:rPr>
                <w:rFonts w:ascii="Arial Narrow" w:hAnsi="Arial Narrow" w:cs="Arial"/>
                <w:bCs/>
              </w:rPr>
              <w:t>For Insureds age 70 and over, the Amount of Insurance is subject to automatic reduction.  Upon the Insured’s attainment of the specified age below, the Amount of Insurance will be reduced to the applicable percentage.  This reduction also applies to Insureds who are age 70 or over on their Individual Effective Date.</w:t>
            </w:r>
          </w:p>
          <w:p w:rsidR="001333FA" w:rsidRDefault="001333FA" w:rsidP="001333FA">
            <w:pPr>
              <w:keepNext/>
              <w:jc w:val="both"/>
              <w:rPr>
                <w:rFonts w:ascii="Arial Narrow" w:hAnsi="Arial Narrow" w:cs="Arial"/>
                <w:bCs/>
              </w:rPr>
            </w:pPr>
          </w:p>
        </w:tc>
      </w:tr>
      <w:tr w:rsidR="001333FA" w:rsidTr="008B7620">
        <w:tblPrEx>
          <w:tblCellMar>
            <w:top w:w="0" w:type="dxa"/>
            <w:bottom w:w="0" w:type="dxa"/>
          </w:tblCellMar>
        </w:tblPrEx>
        <w:trPr>
          <w:trHeight w:val="260"/>
        </w:trPr>
        <w:tc>
          <w:tcPr>
            <w:tcW w:w="2268" w:type="dxa"/>
            <w:tcBorders>
              <w:top w:val="nil"/>
              <w:left w:val="nil"/>
              <w:bottom w:val="nil"/>
              <w:right w:val="nil"/>
            </w:tcBorders>
          </w:tcPr>
          <w:p w:rsidR="001333FA" w:rsidRDefault="001333FA" w:rsidP="001333FA">
            <w:pPr>
              <w:keepNext/>
              <w:jc w:val="center"/>
              <w:rPr>
                <w:rFonts w:ascii="Arial Narrow" w:hAnsi="Arial Narrow" w:cs="Arial"/>
                <w:b/>
              </w:rPr>
            </w:pPr>
            <w:r>
              <w:rPr>
                <w:rFonts w:ascii="Arial Narrow" w:hAnsi="Arial Narrow" w:cs="Arial"/>
                <w:b/>
              </w:rPr>
              <w:t>Age</w:t>
            </w:r>
          </w:p>
        </w:tc>
        <w:tc>
          <w:tcPr>
            <w:tcW w:w="8532" w:type="dxa"/>
            <w:tcBorders>
              <w:top w:val="nil"/>
              <w:left w:val="nil"/>
              <w:bottom w:val="nil"/>
              <w:right w:val="nil"/>
            </w:tcBorders>
          </w:tcPr>
          <w:p w:rsidR="001333FA" w:rsidRDefault="001333FA" w:rsidP="001333FA">
            <w:pPr>
              <w:keepNext/>
              <w:jc w:val="center"/>
              <w:rPr>
                <w:rFonts w:ascii="Arial Narrow" w:hAnsi="Arial Narrow" w:cs="Arial"/>
                <w:b/>
              </w:rPr>
            </w:pPr>
            <w:r>
              <w:rPr>
                <w:rFonts w:ascii="Arial Narrow" w:hAnsi="Arial Narrow" w:cs="Arial"/>
                <w:b/>
              </w:rPr>
              <w:t>Percentage of available or in force amount at age 69</w:t>
            </w:r>
          </w:p>
        </w:tc>
      </w:tr>
      <w:tr w:rsidR="001333FA" w:rsidTr="008B7620">
        <w:tblPrEx>
          <w:tblCellMar>
            <w:top w:w="0" w:type="dxa"/>
            <w:bottom w:w="0" w:type="dxa"/>
          </w:tblCellMar>
        </w:tblPrEx>
        <w:trPr>
          <w:trHeight w:val="260"/>
        </w:trPr>
        <w:tc>
          <w:tcPr>
            <w:tcW w:w="2268" w:type="dxa"/>
            <w:tcBorders>
              <w:top w:val="nil"/>
              <w:left w:val="nil"/>
              <w:bottom w:val="nil"/>
              <w:right w:val="nil"/>
            </w:tcBorders>
          </w:tcPr>
          <w:p w:rsidR="001333FA" w:rsidRDefault="001333FA" w:rsidP="001333FA">
            <w:pPr>
              <w:keepNext/>
              <w:jc w:val="center"/>
              <w:rPr>
                <w:rFonts w:ascii="Arial Narrow" w:hAnsi="Arial Narrow" w:cs="Arial"/>
                <w:bCs/>
              </w:rPr>
            </w:pPr>
            <w:r>
              <w:rPr>
                <w:rFonts w:ascii="Arial Narrow" w:hAnsi="Arial Narrow" w:cs="Arial"/>
                <w:bCs/>
              </w:rPr>
              <w:t>70+</w:t>
            </w:r>
          </w:p>
        </w:tc>
        <w:tc>
          <w:tcPr>
            <w:tcW w:w="8532" w:type="dxa"/>
            <w:tcBorders>
              <w:top w:val="nil"/>
              <w:left w:val="nil"/>
              <w:bottom w:val="nil"/>
              <w:right w:val="nil"/>
            </w:tcBorders>
          </w:tcPr>
          <w:p w:rsidR="001333FA" w:rsidRDefault="001333FA" w:rsidP="001333FA">
            <w:pPr>
              <w:keepNext/>
              <w:jc w:val="center"/>
              <w:rPr>
                <w:rFonts w:ascii="Arial Narrow" w:hAnsi="Arial Narrow" w:cs="Arial"/>
                <w:bCs/>
              </w:rPr>
            </w:pPr>
            <w:r>
              <w:rPr>
                <w:rFonts w:ascii="Arial Narrow" w:hAnsi="Arial Narrow" w:cs="Arial"/>
                <w:bCs/>
              </w:rPr>
              <w:t>50%</w:t>
            </w:r>
          </w:p>
        </w:tc>
      </w:tr>
      <w:bookmarkEnd w:id="12"/>
    </w:tbl>
    <w:p w:rsidR="001333FA" w:rsidRDefault="001333FA" w:rsidP="001333FA">
      <w:pPr>
        <w:pStyle w:val="BodyText"/>
        <w:keepNext/>
        <w:rPr>
          <w:rFonts w:ascii="Arial Narrow" w:hAnsi="Arial Narrow" w:cs="Arial"/>
        </w:rPr>
      </w:pPr>
    </w:p>
    <w:p w:rsidR="001333FA" w:rsidRDefault="001333FA" w:rsidP="001333FA">
      <w:pPr>
        <w:pStyle w:val="BodyText"/>
        <w:keepNext/>
        <w:rPr>
          <w:rFonts w:ascii="Arial Narrow" w:hAnsi="Arial Narrow" w:cs="Arial"/>
        </w:rPr>
      </w:pPr>
      <w:r>
        <w:rPr>
          <w:rFonts w:ascii="Arial Narrow" w:hAnsi="Arial Narrow" w:cs="Arial"/>
        </w:rPr>
        <w:t xml:space="preserve">The Dependent spouse Amount of Insurance will reduce in the same manner as the Insured's Amount of Insurance upon the </w:t>
      </w:r>
    </w:p>
    <w:p w:rsidR="001333FA" w:rsidRDefault="001333FA" w:rsidP="001333FA">
      <w:pPr>
        <w:pStyle w:val="BodyText"/>
        <w:keepNext/>
        <w:rPr>
          <w:rFonts w:ascii="Arial Narrow" w:hAnsi="Arial Narrow" w:cs="Arial"/>
        </w:rPr>
      </w:pPr>
      <w:r>
        <w:rPr>
          <w:rFonts w:ascii="Arial Narrow" w:hAnsi="Arial Narrow" w:cs="Arial"/>
        </w:rPr>
        <w:t>Dependent spouse's attainment of the reducing age.</w:t>
      </w:r>
    </w:p>
    <w:p w:rsidR="001333FA" w:rsidRDefault="001333FA" w:rsidP="001333FA">
      <w:pPr>
        <w:pStyle w:val="BodyText"/>
        <w:keepNext/>
        <w:rPr>
          <w:rFonts w:ascii="Arial Narrow" w:hAnsi="Arial Narrow" w:cs="Arial"/>
        </w:rPr>
      </w:pPr>
      <w:r>
        <w:rPr>
          <w:rFonts w:ascii="Arial Narrow" w:hAnsi="Arial Narrow" w:cs="Arial"/>
        </w:rPr>
        <w:t>The Child Amount of Insurance will continue at the percentage (reflected on the Plan Description) of the Insured's Amount of Insurance</w:t>
      </w:r>
    </w:p>
    <w:p w:rsidR="001333FA" w:rsidRDefault="001333FA" w:rsidP="001333FA">
      <w:pPr>
        <w:pStyle w:val="BodyText"/>
        <w:keepNext/>
        <w:rPr>
          <w:rFonts w:ascii="Arial Narrow" w:hAnsi="Arial Narrow" w:cs="Arial"/>
        </w:rPr>
      </w:pPr>
      <w:r>
        <w:rPr>
          <w:rFonts w:ascii="Arial Narrow" w:hAnsi="Arial Narrow" w:cs="Arial"/>
        </w:rPr>
        <w:t>prior to any reductions due to age.</w:t>
      </w:r>
    </w:p>
    <w:p w:rsidR="001333FA" w:rsidRDefault="001333FA">
      <w:pPr>
        <w:rPr>
          <w:rFonts w:ascii="Arial Narrow" w:hAnsi="Arial Narrow" w:cs="Arial"/>
        </w:rPr>
      </w:pPr>
      <w:bookmarkStart w:id="13" w:name="StartBkmk"/>
      <w:bookmarkEnd w:id="13"/>
      <w:r>
        <w:rPr>
          <w:rFonts w:ascii="Arial Narrow" w:hAnsi="Arial Narrow" w:cs="Arial"/>
        </w:rPr>
        <w:br w:type="page"/>
      </w:r>
    </w:p>
    <w:p w:rsidR="001333FA" w:rsidRDefault="001333FA" w:rsidP="001333FA">
      <w:pPr>
        <w:pStyle w:val="BodyText"/>
        <w:rPr>
          <w:rFonts w:ascii="Arial Narrow" w:hAnsi="Arial Narrow" w:cs="Arial"/>
        </w:rPr>
      </w:pPr>
    </w:p>
    <w:p w:rsidR="001333FA" w:rsidRDefault="001333FA" w:rsidP="001333FA">
      <w:pPr>
        <w:pStyle w:val="BodyText"/>
        <w:shd w:val="clear" w:color="auto" w:fill="004B96"/>
        <w:rPr>
          <w:rFonts w:cs="Arial"/>
          <w:b/>
          <w:sz w:val="22"/>
        </w:rPr>
      </w:pPr>
      <w:r>
        <w:rPr>
          <w:rFonts w:cs="Arial"/>
          <w:b/>
          <w:color w:val="FFFFFF"/>
          <w:sz w:val="22"/>
        </w:rPr>
        <w:t>Participation Requirements and Rate Guarantee</w:t>
      </w:r>
    </w:p>
    <w:p w:rsidR="001333FA" w:rsidRDefault="001333FA" w:rsidP="001333FA">
      <w:pPr>
        <w:pStyle w:val="BodyText"/>
        <w:rPr>
          <w:rFonts w:cs="Arial"/>
          <w:b/>
          <w:sz w:val="22"/>
        </w:rPr>
      </w:pPr>
    </w:p>
    <w:p w:rsidR="001333FA" w:rsidRDefault="001333FA" w:rsidP="001333FA">
      <w:pPr>
        <w:pStyle w:val="BodyText"/>
        <w:rPr>
          <w:rFonts w:ascii="Arial Narrow" w:hAnsi="Arial Narrow" w:cs="Arial"/>
          <w:b/>
        </w:rPr>
      </w:pPr>
      <w:r>
        <w:rPr>
          <w:rFonts w:ascii="Arial Narrow" w:hAnsi="Arial Narrow" w:cs="Arial"/>
          <w:b/>
        </w:rPr>
        <w:t>Participation Requirements</w:t>
      </w:r>
    </w:p>
    <w:p w:rsidR="001333FA" w:rsidRDefault="001333FA" w:rsidP="001333FA">
      <w:pPr>
        <w:pStyle w:val="BodyText"/>
        <w:rPr>
          <w:rFonts w:ascii="Arial Narrow" w:hAnsi="Arial Narrow" w:cs="Arial"/>
          <w:b/>
        </w:rPr>
      </w:pPr>
    </w:p>
    <w:p w:rsidR="001333FA" w:rsidRDefault="001333FA" w:rsidP="001333FA">
      <w:pPr>
        <w:pStyle w:val="BodyText"/>
        <w:rPr>
          <w:rFonts w:ascii="Arial Narrow" w:hAnsi="Arial Narrow" w:cs="Arial"/>
        </w:rPr>
      </w:pPr>
      <w:r>
        <w:rPr>
          <w:rFonts w:ascii="Arial Narrow" w:hAnsi="Arial Narrow" w:cs="Arial"/>
        </w:rPr>
        <w:t>You must have the minimum participation of the greater of 10% of eligible employees or 5 insured employee lives.  The 10% requirement may be waived if sold with Voluntary Group Term Life (VG), Voluntary Long Term Income Protection (VPL) or Voluntary Short Term Disability (VPS). However, the minimum of 5 insured employee lives would still be required.</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b/>
        </w:rPr>
      </w:pPr>
      <w:r>
        <w:rPr>
          <w:rFonts w:ascii="Arial Narrow" w:hAnsi="Arial Narrow" w:cs="Arial"/>
          <w:b/>
        </w:rPr>
        <w:t xml:space="preserve">Rate Guarantee </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We guarantee the final premium rates for 24 months from the Policy effective date. The Policy is optionally renewable.</w:t>
      </w:r>
    </w:p>
    <w:p w:rsidR="001333FA" w:rsidRPr="001333FA" w:rsidRDefault="001333FA" w:rsidP="001333FA">
      <w:pPr>
        <w:pStyle w:val="BodyText"/>
        <w:rPr>
          <w:rFonts w:ascii="Arial Narrow" w:hAnsi="Arial Narrow" w:cs="Arial"/>
        </w:rPr>
        <w:sectPr w:rsidR="001333FA" w:rsidRPr="001333FA">
          <w:headerReference w:type="default" r:id="rId13"/>
          <w:pgSz w:w="12240" w:h="15840" w:code="1"/>
          <w:pgMar w:top="2592" w:right="1080" w:bottom="720" w:left="1080" w:header="720" w:footer="331" w:gutter="0"/>
          <w:cols w:space="720"/>
          <w:docGrid w:linePitch="360"/>
        </w:sectPr>
      </w:pPr>
      <w:bookmarkStart w:id="14" w:name="EndBkmk"/>
      <w:bookmarkEnd w:id="14"/>
    </w:p>
    <w:tbl>
      <w:tblPr>
        <w:tblW w:w="9576" w:type="dxa"/>
        <w:tblLook w:val="0000" w:firstRow="0" w:lastRow="0" w:firstColumn="0" w:lastColumn="0" w:noHBand="0" w:noVBand="0"/>
      </w:tblPr>
      <w:tblGrid>
        <w:gridCol w:w="2072"/>
        <w:gridCol w:w="7504"/>
      </w:tblGrid>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bookmarkStart w:id="15" w:name="Details"/>
            <w:bookmarkEnd w:id="15"/>
            <w:r>
              <w:rPr>
                <w:rFonts w:ascii="Arial Narrow" w:hAnsi="Arial Narrow"/>
              </w:rPr>
              <w:t>Critical Illness Benefit</w:t>
            </w:r>
          </w:p>
        </w:tc>
        <w:tc>
          <w:tcPr>
            <w:tcW w:w="7504" w:type="dxa"/>
          </w:tcPr>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A lump sum benefit (per the Plan Description and Included Benefits sections of the Plan Description &amp; Cost Summary of this proposal) will be payable if the Insured (or any Insured Dependent, if applicable) is Diagnosed by a physician with a Critical Illness.  Payment of the benefit is subject to all of the following:</w:t>
            </w:r>
          </w:p>
          <w:p w:rsidR="001333FA" w:rsidRDefault="001333FA" w:rsidP="001333FA">
            <w:pPr>
              <w:autoSpaceDE w:val="0"/>
              <w:autoSpaceDN w:val="0"/>
              <w:adjustRightInd w:val="0"/>
              <w:rPr>
                <w:rFonts w:ascii="Arial Narrow" w:hAnsi="Arial Narrow" w:cs="Tahoma"/>
                <w:color w:val="000000"/>
                <w:szCs w:val="18"/>
              </w:rPr>
            </w:pP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(1) the Diagnosis must have been made within the United States or its territories;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(2) the Insured's (and Insured Dependents', if applicable) coverage must be in force under the policy at the time of the Diagnosis of a Critical Illness;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(3) the Diagnosis must be made by a physician after completion of any applicable Benefit Waiting Period;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(4) any exclusions, limitations or conditions contained in the policy;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 xml:space="preserve">(5) any age reduction as shown in the policy. </w:t>
            </w:r>
          </w:p>
          <w:p w:rsidR="001333FA" w:rsidRDefault="001333FA" w:rsidP="001333FA">
            <w:pPr>
              <w:autoSpaceDE w:val="0"/>
              <w:autoSpaceDN w:val="0"/>
              <w:adjustRightInd w:val="0"/>
              <w:rPr>
                <w:rFonts w:ascii="Arial Narrow" w:hAnsi="Arial Narrow" w:cs="TrebuchetMS"/>
                <w:color w:val="FF0000"/>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r>
              <w:rPr>
                <w:rFonts w:ascii="Arial Narrow" w:hAnsi="Arial Narrow"/>
              </w:rPr>
              <w:t>Eligibility</w:t>
            </w:r>
          </w:p>
        </w:tc>
        <w:tc>
          <w:tcPr>
            <w:tcW w:w="7504" w:type="dxa"/>
          </w:tcPr>
          <w:p w:rsidR="001333FA" w:rsidRDefault="001333FA" w:rsidP="001333FA">
            <w:pPr>
              <w:rPr>
                <w:rFonts w:ascii="Arial Narrow" w:hAnsi="Arial Narrow"/>
              </w:rPr>
            </w:pPr>
            <w:r>
              <w:rPr>
                <w:rFonts w:ascii="Arial Narrow" w:hAnsi="Arial Narrow" w:cs="Arial"/>
              </w:rPr>
              <w:t>“Actively-at-Work” means a person is actually performing on a full-time basis each and every duty pertaining to his/her job in the place where, and in the manner in which, the job is normally performed.  This includes approved time off such as vacation, jury duty and funeral leave, but does not include time off as a result of an injury or sickness.</w:t>
            </w:r>
          </w:p>
          <w:p w:rsidR="001333FA" w:rsidRDefault="001333FA" w:rsidP="001333FA">
            <w:pPr>
              <w:rPr>
                <w:rFonts w:ascii="Arial Narrow" w:hAnsi="Arial Narrow" w:cs="Arial"/>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bCs w:val="0"/>
              </w:rPr>
            </w:pPr>
            <w:r>
              <w:rPr>
                <w:rFonts w:ascii="Arial Narrow" w:hAnsi="Arial Narrow"/>
              </w:rPr>
              <w:t>Guaranteed Issue</w:t>
            </w:r>
          </w:p>
        </w:tc>
        <w:tc>
          <w:tcPr>
            <w:tcW w:w="7504" w:type="dxa"/>
          </w:tcPr>
          <w:p w:rsidR="001333FA" w:rsidRDefault="001333FA" w:rsidP="001333FA">
            <w:pPr>
              <w:rPr>
                <w:rFonts w:ascii="Arial Narrow" w:hAnsi="Arial Narrow" w:cs="Arial"/>
                <w:bCs/>
                <w:szCs w:val="24"/>
              </w:rPr>
            </w:pPr>
            <w:r>
              <w:rPr>
                <w:rFonts w:ascii="Arial Narrow" w:hAnsi="Arial Narrow" w:cs="Arial"/>
                <w:bCs/>
                <w:szCs w:val="24"/>
              </w:rPr>
              <w:t xml:space="preserve">An eligible employee, and eligible spouse if applicable, will automatically be insured for an Amount of Insurance up to the guaranteed issue amount as shown on the Plan Description if application is made within thirty-one (31) days of first becoming eligible. </w:t>
            </w:r>
          </w:p>
          <w:p w:rsidR="001333FA" w:rsidRDefault="001333FA" w:rsidP="001333FA">
            <w:pPr>
              <w:rPr>
                <w:rFonts w:ascii="Arial Narrow" w:hAnsi="Arial Narrow" w:cs="Arial"/>
                <w:bCs/>
                <w:szCs w:val="24"/>
              </w:rPr>
            </w:pPr>
          </w:p>
          <w:p w:rsidR="001333FA" w:rsidRDefault="001333FA" w:rsidP="001333FA">
            <w:pPr>
              <w:rPr>
                <w:rFonts w:ascii="Arial Narrow" w:hAnsi="Arial Narrow"/>
              </w:rPr>
            </w:pPr>
            <w:r>
              <w:rPr>
                <w:rFonts w:ascii="Arial Narrow" w:hAnsi="Arial Narrow"/>
              </w:rPr>
              <w:t>Dependent Children coverage is always guaranteed issue, but the employee must be approved for insurance in order for children to be insured.</w:t>
            </w:r>
          </w:p>
          <w:p w:rsidR="001333FA" w:rsidRDefault="001333FA" w:rsidP="001333FA">
            <w:pPr>
              <w:rPr>
                <w:rFonts w:ascii="Arial Narrow" w:hAnsi="Arial Narrow" w:cs="Arial"/>
                <w:bCs/>
                <w:szCs w:val="24"/>
              </w:rPr>
            </w:pPr>
          </w:p>
        </w:tc>
      </w:tr>
      <w:tr w:rsidR="001333FA" w:rsidTr="001333FA">
        <w:trPr>
          <w:cantSplit/>
        </w:trPr>
        <w:tc>
          <w:tcPr>
            <w:tcW w:w="2072" w:type="dxa"/>
          </w:tcPr>
          <w:p w:rsidR="001333FA" w:rsidRDefault="001333FA" w:rsidP="001333FA">
            <w:pPr>
              <w:rPr>
                <w:rFonts w:ascii="Arial Narrow" w:hAnsi="Arial Narrow"/>
                <w:b/>
                <w:bCs/>
              </w:rPr>
            </w:pPr>
            <w:r>
              <w:rPr>
                <w:rFonts w:ascii="Arial Narrow" w:hAnsi="Arial Narrow"/>
                <w:b/>
                <w:bCs/>
              </w:rPr>
              <w:t>Wellness (Health Screening) Benefit</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Available to the employee, and his/her spouse and children if applicable. The Wellness (Health Screening) Benefit pays the amount shown on the Plan Description for one (1) health screening test performed during a twelve (12) month period for each Insured, up to a maximum of four benefits per family.  Health screening tests covered under the policy are:</w:t>
            </w:r>
          </w:p>
          <w:p w:rsidR="001333FA" w:rsidRDefault="001333FA" w:rsidP="001333FA">
            <w:pPr>
              <w:autoSpaceDE w:val="0"/>
              <w:autoSpaceDN w:val="0"/>
              <w:adjustRightInd w:val="0"/>
              <w:rPr>
                <w:rFonts w:ascii="Arial Narrow" w:hAnsi="Arial Narrow" w:cs="TrebuchetMS"/>
              </w:rPr>
            </w:pP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ALT/AST (liver function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Biopsy for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Blood test for triglycerides;</w:t>
            </w:r>
            <w:r w:rsidRPr="00F15921">
              <w:rPr>
                <w:rFonts w:ascii="Arial Narrow" w:hAnsi="Arial Narrow"/>
                <w:bCs/>
              </w:rPr>
              <w:tab/>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Bone density testing (DEXA scan);</w:t>
            </w:r>
          </w:p>
          <w:p w:rsidR="001333FA" w:rsidRPr="00F15921" w:rsidRDefault="001333FA" w:rsidP="001333FA">
            <w:pPr>
              <w:numPr>
                <w:ilvl w:val="0"/>
                <w:numId w:val="13"/>
              </w:numPr>
              <w:tabs>
                <w:tab w:val="left" w:pos="699"/>
                <w:tab w:val="left" w:pos="2340"/>
              </w:tabs>
              <w:rPr>
                <w:rFonts w:ascii="Arial Narrow" w:hAnsi="Arial Narrow"/>
                <w:bCs/>
              </w:rPr>
            </w:pPr>
            <w:r w:rsidRPr="00F15921">
              <w:rPr>
                <w:rFonts w:ascii="Arial Narrow" w:hAnsi="Arial Narrow"/>
                <w:bCs/>
              </w:rPr>
              <w:t>Bone marrow testing;</w:t>
            </w:r>
            <w:r>
              <w:rPr>
                <w:rFonts w:ascii="Arial Narrow" w:hAnsi="Arial Narrow"/>
                <w:bCs/>
              </w:rPr>
              <w:tab/>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CA 15-3 (blood test for breast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CA 125 (blood test for ovarian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CEA (blood test for colon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Chest X-ray;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Colonoscopy;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Echocardiogram;</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Electrocardiogram;</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Fasting blood glucose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Flexible sigmoidoscopy;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Genetic tests;</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Hemoccult stool analysis;</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Hepatitis screening;</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Human Immunodeficiency Virus (HIV) screening;</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Mammography;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Pap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PSA (blood test for prostate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Serum cholesterol test to determine level of HDL and LDL;</w:t>
            </w:r>
          </w:p>
          <w:p w:rsidR="001333FA" w:rsidRPr="00F15921" w:rsidRDefault="001333FA" w:rsidP="001333FA">
            <w:pPr>
              <w:numPr>
                <w:ilvl w:val="0"/>
                <w:numId w:val="13"/>
              </w:numPr>
              <w:tabs>
                <w:tab w:val="left" w:pos="699"/>
                <w:tab w:val="center" w:pos="5400"/>
              </w:tabs>
              <w:rPr>
                <w:rFonts w:ascii="Arial Narrow" w:hAnsi="Arial Narrow"/>
                <w:bCs/>
              </w:rPr>
            </w:pPr>
            <w:r>
              <w:rPr>
                <w:rFonts w:ascii="Arial Narrow" w:hAnsi="Arial Narrow"/>
                <w:bCs/>
              </w:rPr>
              <w:t>Serum protein e</w:t>
            </w:r>
            <w:r w:rsidRPr="00F15921">
              <w:rPr>
                <w:rFonts w:ascii="Arial Narrow" w:hAnsi="Arial Narrow"/>
                <w:bCs/>
              </w:rPr>
              <w:t>lectrophoresis (blood test for myeloma);</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Skin cancer screening;</w:t>
            </w:r>
          </w:p>
          <w:p w:rsidR="001333FA" w:rsidRPr="00F15921" w:rsidRDefault="001333FA" w:rsidP="001333FA">
            <w:pPr>
              <w:numPr>
                <w:ilvl w:val="0"/>
                <w:numId w:val="13"/>
              </w:numPr>
              <w:tabs>
                <w:tab w:val="left" w:pos="699"/>
                <w:tab w:val="center" w:pos="5400"/>
              </w:tabs>
              <w:rPr>
                <w:rFonts w:ascii="Arial Narrow" w:hAnsi="Arial Narrow"/>
                <w:bCs/>
              </w:rPr>
            </w:pPr>
            <w:r>
              <w:rPr>
                <w:rFonts w:ascii="Arial Narrow" w:hAnsi="Arial Narrow"/>
                <w:bCs/>
              </w:rPr>
              <w:t>Stress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Ultrasound screening (of the breast, of the abdominal aorta for abdominal aortic aneurysms, of carotid arteries (carotid doppler), or for cancer detection.</w:t>
            </w:r>
          </w:p>
          <w:p w:rsidR="001333FA" w:rsidRDefault="001333FA" w:rsidP="001333FA">
            <w:pPr>
              <w:rPr>
                <w:rFonts w:ascii="Arial Narrow" w:hAnsi="Arial Narrow" w:cs="Arial"/>
                <w:color w:val="FF0000"/>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r>
              <w:rPr>
                <w:rFonts w:ascii="Arial Narrow" w:hAnsi="Arial Narrow"/>
              </w:rPr>
              <w:t xml:space="preserve">Lifetime Maximum Benefit </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The aggregate maximum we will pay under the policy for all Critical Illnesses for each person insured. Wellness (Health Screening) Benefits are not included towards this maximum benefit.</w:t>
            </w:r>
          </w:p>
          <w:p w:rsidR="001333FA" w:rsidRDefault="001333FA" w:rsidP="001333FA">
            <w:pPr>
              <w:autoSpaceDE w:val="0"/>
              <w:autoSpaceDN w:val="0"/>
              <w:adjustRightInd w:val="0"/>
              <w:rPr>
                <w:rFonts w:ascii="Arial Narrow" w:hAnsi="Arial Narrow" w:cs="TrebuchetMS"/>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bCs w:val="0"/>
              </w:rPr>
            </w:pPr>
            <w:r>
              <w:rPr>
                <w:rFonts w:ascii="Arial Narrow" w:hAnsi="Arial Narrow"/>
              </w:rPr>
              <w:t>Subsequent Occurrence Benefit</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Pays for a Critical Illness Diagnosed different from a Critical Illness previously Diagnosed for which a benefit has been paid under the policy as long as the Diagnoses are separated by at least the number of months shown on the Plan Description.</w:t>
            </w:r>
          </w:p>
          <w:p w:rsidR="001333FA" w:rsidRDefault="001333FA" w:rsidP="001333FA">
            <w:pPr>
              <w:rPr>
                <w:rFonts w:ascii="Arial Narrow" w:hAnsi="Arial Narrow" w:cs="Arial"/>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r>
              <w:rPr>
                <w:rFonts w:ascii="Arial Narrow" w:hAnsi="Arial Narrow"/>
              </w:rPr>
              <w:t>Recurrence Benefit</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 xml:space="preserve">Pays a reduced benefit as shown on the Plan Description for a Critical Illness Diagnosed previously and for which a benefit has been paid under the policy as long as the diagnoses are separated by at least the number of months shown on the Plan Description. </w:t>
            </w:r>
          </w:p>
          <w:p w:rsidR="001333FA" w:rsidRDefault="001333FA" w:rsidP="001333FA">
            <w:pPr>
              <w:autoSpaceDE w:val="0"/>
              <w:autoSpaceDN w:val="0"/>
              <w:adjustRightInd w:val="0"/>
              <w:rPr>
                <w:rFonts w:ascii="Arial Narrow" w:hAnsi="Arial Narrow" w:cs="TrebuchetMS"/>
              </w:rPr>
            </w:pPr>
          </w:p>
        </w:tc>
      </w:tr>
      <w:tr w:rsidR="001333FA" w:rsidTr="001333FA">
        <w:trPr>
          <w:cantSplit/>
        </w:trPr>
        <w:tc>
          <w:tcPr>
            <w:tcW w:w="2072" w:type="dxa"/>
          </w:tcPr>
          <w:p w:rsidR="001333FA" w:rsidRDefault="001333FA" w:rsidP="001333FA">
            <w:pPr>
              <w:rPr>
                <w:rFonts w:ascii="Arial Narrow" w:hAnsi="Arial Narrow"/>
                <w:b/>
                <w:bCs/>
              </w:rPr>
            </w:pPr>
            <w:r>
              <w:rPr>
                <w:rFonts w:ascii="Arial Narrow" w:hAnsi="Arial Narrow"/>
                <w:b/>
                <w:bCs/>
              </w:rPr>
              <w:t>Concurrent Diagnosis of More Than One Critical Illness</w:t>
            </w:r>
          </w:p>
          <w:p w:rsidR="001333FA" w:rsidRDefault="001333FA" w:rsidP="001333FA">
            <w:pPr>
              <w:rPr>
                <w:rFonts w:ascii="Arial Narrow" w:hAnsi="Arial Narrow"/>
                <w:b/>
                <w:bCs/>
              </w:rPr>
            </w:pP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If the Insured, or Insured Dependent if applicable, can qualify for benefits for more than one Critical Illness at the same time (within the Recurrence or Subsequent Occurrence separation period), we will only pay for one (1) Critical Illness with the highest benefit.</w:t>
            </w:r>
          </w:p>
        </w:tc>
      </w:tr>
      <w:tr w:rsidR="001333FA" w:rsidTr="001333FA">
        <w:trPr>
          <w:cantSplit/>
        </w:trPr>
        <w:tc>
          <w:tcPr>
            <w:tcW w:w="2072" w:type="dxa"/>
          </w:tcPr>
          <w:p w:rsidR="001333FA" w:rsidRDefault="001333FA" w:rsidP="001333FA">
            <w:pPr>
              <w:pStyle w:val="Heading2"/>
              <w:keepNext w:val="0"/>
              <w:tabs>
                <w:tab w:val="left" w:pos="630"/>
                <w:tab w:val="left" w:pos="2121"/>
                <w:tab w:val="left" w:pos="4590"/>
                <w:tab w:val="left" w:pos="6480"/>
                <w:tab w:val="left" w:pos="8899"/>
              </w:tabs>
              <w:rPr>
                <w:rFonts w:ascii="Arial Narrow" w:hAnsi="Arial Narrow"/>
              </w:rPr>
            </w:pPr>
            <w:r>
              <w:rPr>
                <w:rFonts w:ascii="Arial Narrow" w:hAnsi="Arial Narrow"/>
              </w:rPr>
              <w:t>Diagnosed Or</w:t>
            </w:r>
          </w:p>
          <w:p w:rsidR="001333FA" w:rsidRDefault="001333FA" w:rsidP="001333FA">
            <w:pPr>
              <w:pStyle w:val="Heading8"/>
              <w:keepNext w:val="0"/>
              <w:autoSpaceDE/>
              <w:adjustRightInd/>
              <w:rPr>
                <w:rFonts w:ascii="Arial Narrow" w:hAnsi="Arial Narrow"/>
                <w:bCs w:val="0"/>
              </w:rPr>
            </w:pPr>
            <w:r>
              <w:rPr>
                <w:rFonts w:ascii="Arial Narrow" w:hAnsi="Arial Narrow"/>
              </w:rPr>
              <w:t>Diagnosis</w:t>
            </w:r>
          </w:p>
        </w:tc>
        <w:tc>
          <w:tcPr>
            <w:tcW w:w="7504" w:type="dxa"/>
          </w:tcPr>
          <w:p w:rsidR="001333FA" w:rsidRDefault="001333FA" w:rsidP="001333FA">
            <w:pPr>
              <w:rPr>
                <w:rFonts w:ascii="Arial Narrow" w:hAnsi="Arial Narrow"/>
              </w:rPr>
            </w:pPr>
            <w:r>
              <w:rPr>
                <w:rFonts w:ascii="Arial Narrow" w:hAnsi="Arial Narrow"/>
              </w:rPr>
              <w:t>The diagnosis by a Physician that must be:</w:t>
            </w:r>
          </w:p>
          <w:p w:rsidR="001333FA" w:rsidRDefault="001333FA" w:rsidP="001333FA">
            <w:pPr>
              <w:numPr>
                <w:ilvl w:val="0"/>
                <w:numId w:val="7"/>
              </w:numPr>
              <w:rPr>
                <w:rFonts w:ascii="Arial Narrow" w:hAnsi="Arial Narrow"/>
              </w:rPr>
            </w:pPr>
            <w:r>
              <w:rPr>
                <w:rFonts w:ascii="Arial Narrow" w:hAnsi="Arial Narrow"/>
              </w:rPr>
              <w:t>made while the Insured’s, or the Insured Dependent’s if applicable, coverage is in force under the Policy; and</w:t>
            </w:r>
          </w:p>
          <w:p w:rsidR="001333FA" w:rsidRDefault="001333FA" w:rsidP="001333FA">
            <w:pPr>
              <w:numPr>
                <w:ilvl w:val="0"/>
                <w:numId w:val="7"/>
              </w:numPr>
              <w:rPr>
                <w:rFonts w:ascii="Arial Narrow" w:hAnsi="Arial Narrow"/>
              </w:rPr>
            </w:pPr>
            <w:r>
              <w:rPr>
                <w:rFonts w:ascii="Arial Narrow" w:hAnsi="Arial Narrow"/>
              </w:rPr>
              <w:t>made after the Benefit Waiting Period, if applicable, as shown on the Plan Description; and</w:t>
            </w:r>
          </w:p>
          <w:p w:rsidR="001333FA" w:rsidRDefault="001333FA" w:rsidP="001333FA">
            <w:pPr>
              <w:numPr>
                <w:ilvl w:val="0"/>
                <w:numId w:val="7"/>
              </w:numPr>
              <w:rPr>
                <w:rFonts w:ascii="Arial Narrow" w:hAnsi="Arial Narrow"/>
              </w:rPr>
            </w:pPr>
            <w:r>
              <w:rPr>
                <w:rFonts w:ascii="Arial Narrow" w:hAnsi="Arial Narrow"/>
              </w:rPr>
              <w:t>in writing; and</w:t>
            </w:r>
          </w:p>
          <w:p w:rsidR="001333FA" w:rsidRDefault="001333FA" w:rsidP="001333FA">
            <w:pPr>
              <w:numPr>
                <w:ilvl w:val="0"/>
                <w:numId w:val="7"/>
              </w:numPr>
              <w:rPr>
                <w:rFonts w:ascii="Arial Narrow" w:hAnsi="Arial Narrow"/>
              </w:rPr>
            </w:pPr>
            <w:r>
              <w:rPr>
                <w:rFonts w:ascii="Arial Narrow" w:hAnsi="Arial Narrow"/>
              </w:rPr>
              <w:t>based on objective clinical findings or laboratory tests that are supported by medical records and any other diagnostic requirements defined in the policy.</w:t>
            </w:r>
          </w:p>
          <w:p w:rsidR="001333FA" w:rsidRDefault="001333FA" w:rsidP="001333FA">
            <w:pPr>
              <w:rPr>
                <w:rFonts w:ascii="Arial Narrow" w:hAnsi="Arial Narrow" w:cs="Arial"/>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bCs w:val="0"/>
              </w:rPr>
            </w:pPr>
            <w:r>
              <w:rPr>
                <w:rFonts w:ascii="Arial Narrow" w:hAnsi="Arial Narrow"/>
                <w:bCs w:val="0"/>
              </w:rPr>
              <w:t xml:space="preserve">Continuation of Insurance </w:t>
            </w:r>
          </w:p>
        </w:tc>
        <w:tc>
          <w:tcPr>
            <w:tcW w:w="7504" w:type="dxa"/>
          </w:tcPr>
          <w:p w:rsidR="001333FA" w:rsidRDefault="001333FA" w:rsidP="001333FA">
            <w:pPr>
              <w:rPr>
                <w:rFonts w:ascii="Arial Narrow" w:hAnsi="Arial Narrow"/>
              </w:rPr>
            </w:pPr>
            <w:r>
              <w:rPr>
                <w:rFonts w:ascii="Arial Narrow" w:hAnsi="Arial Narrow"/>
              </w:rPr>
              <w:t>An insured employee may continue his/her coverage (and that of any insured dependents, if applicable) in accordance with the following but not longer than:</w:t>
            </w:r>
          </w:p>
          <w:p w:rsidR="001333FA" w:rsidRDefault="001333FA" w:rsidP="001333FA">
            <w:pPr>
              <w:numPr>
                <w:ilvl w:val="0"/>
                <w:numId w:val="8"/>
              </w:numPr>
              <w:rPr>
                <w:rFonts w:ascii="Arial Narrow" w:hAnsi="Arial Narrow"/>
              </w:rPr>
            </w:pPr>
            <w:r>
              <w:rPr>
                <w:rFonts w:ascii="Arial Narrow" w:hAnsi="Arial Narrow"/>
              </w:rPr>
              <w:t>twelve (12) months, if due to Sickness or Injury; or</w:t>
            </w:r>
          </w:p>
          <w:p w:rsidR="001333FA" w:rsidRDefault="001333FA" w:rsidP="001333FA">
            <w:pPr>
              <w:numPr>
                <w:ilvl w:val="0"/>
                <w:numId w:val="8"/>
              </w:numPr>
              <w:rPr>
                <w:rFonts w:ascii="Arial Narrow" w:hAnsi="Arial Narrow"/>
              </w:rPr>
            </w:pPr>
            <w:r>
              <w:rPr>
                <w:rFonts w:ascii="Arial Narrow" w:hAnsi="Arial Narrow"/>
              </w:rPr>
              <w:t xml:space="preserve">one (1) month, if due to temporary lay-off or approved leave of absence. </w:t>
            </w:r>
          </w:p>
          <w:p w:rsidR="001333FA" w:rsidRDefault="001333FA" w:rsidP="001333FA">
            <w:pPr>
              <w:rPr>
                <w:rFonts w:ascii="Arial Narrow" w:hAnsi="Arial Narrow"/>
              </w:rPr>
            </w:pPr>
          </w:p>
          <w:p w:rsidR="001333FA" w:rsidRDefault="001333FA" w:rsidP="001333FA">
            <w:pPr>
              <w:rPr>
                <w:rFonts w:ascii="Arial Narrow" w:hAnsi="Arial Narrow"/>
              </w:rPr>
            </w:pPr>
            <w:r>
              <w:rPr>
                <w:rFonts w:ascii="Arial Narrow" w:hAnsi="Arial Narrow"/>
              </w:rPr>
              <w:t>Your  policy must remain in force for an Insured's coverage to continue.  Premium must be paid during the continuation period or coverage will terminate.</w:t>
            </w:r>
          </w:p>
          <w:p w:rsidR="001333FA" w:rsidRDefault="001333FA" w:rsidP="001333FA">
            <w:pPr>
              <w:tabs>
                <w:tab w:val="left" w:pos="360"/>
              </w:tabs>
              <w:rPr>
                <w:rFonts w:ascii="Arial Narrow" w:hAnsi="Arial Narrow" w:cs="Arial"/>
                <w:szCs w:val="24"/>
              </w:rPr>
            </w:pPr>
          </w:p>
        </w:tc>
      </w:tr>
      <w:tr w:rsidR="001333FA" w:rsidTr="001333FA">
        <w:trPr>
          <w:cantSplit/>
        </w:trPr>
        <w:tc>
          <w:tcPr>
            <w:tcW w:w="2072" w:type="dxa"/>
          </w:tcPr>
          <w:p w:rsidR="001333FA" w:rsidRDefault="001333FA" w:rsidP="001333FA">
            <w:pPr>
              <w:rPr>
                <w:rFonts w:ascii="Arial Narrow" w:hAnsi="Arial Narrow"/>
                <w:b/>
              </w:rPr>
            </w:pPr>
            <w:r>
              <w:rPr>
                <w:rFonts w:ascii="Arial Narrow" w:hAnsi="Arial Narrow"/>
                <w:b/>
              </w:rPr>
              <w:t>Family and Medical Leave Act (FMLA)</w:t>
            </w:r>
          </w:p>
          <w:p w:rsidR="001333FA" w:rsidRDefault="001333FA" w:rsidP="001333FA">
            <w:pPr>
              <w:rPr>
                <w:rFonts w:ascii="Arial Narrow" w:hAnsi="Arial Narrow"/>
                <w:b/>
              </w:rPr>
            </w:pPr>
          </w:p>
          <w:p w:rsidR="001333FA" w:rsidRDefault="001333FA" w:rsidP="001333FA">
            <w:pPr>
              <w:pStyle w:val="Heading8"/>
              <w:keepNext w:val="0"/>
              <w:autoSpaceDE/>
              <w:adjustRightInd/>
              <w:rPr>
                <w:rFonts w:ascii="Arial Narrow" w:hAnsi="Arial Narrow"/>
                <w:bCs w:val="0"/>
              </w:rPr>
            </w:pPr>
          </w:p>
        </w:tc>
        <w:tc>
          <w:tcPr>
            <w:tcW w:w="7504" w:type="dxa"/>
          </w:tcPr>
          <w:p w:rsidR="001333FA" w:rsidRDefault="001333FA" w:rsidP="001333FA">
            <w:pPr>
              <w:rPr>
                <w:rFonts w:ascii="Arial Narrow" w:hAnsi="Arial Narrow"/>
                <w:bCs/>
              </w:rPr>
            </w:pPr>
            <w:r>
              <w:rPr>
                <w:rFonts w:ascii="Arial Narrow" w:hAnsi="Arial Narrow"/>
                <w:bCs/>
              </w:rPr>
              <w:t>The Family and Medical Leave Act of 1993 mandates that employers with more than 50 workers continue group health coverage during an approved period of family or medical leave, just as if the employee was on the job during that time.</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FMLA does not require you to continue group critical illness coverage, but we make continuation available as an option.  Coverage may continue for the Insured, and Insured Dependents if applicable, until the later of the end of the leave period required by the Family and Medical Leave Act of 1993 as amended, or any similar state law and in accordance with your policies for such leave provided premium continues to be paid.</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If you choose not to continue coverage while the Insured is on FMLA, coverage will be reinstated when the Insured returns from such leave.</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A leave of absence taken in accordance with the Family and Medical Leave Act of 1993 will run concurrently with any other applicable continuation of insurance provision in the Policy.</w:t>
            </w:r>
          </w:p>
          <w:p w:rsidR="001333FA" w:rsidRDefault="001333FA" w:rsidP="001333FA">
            <w:pPr>
              <w:rPr>
                <w:rFonts w:ascii="Arial Narrow" w:hAnsi="Arial Narrow"/>
              </w:rPr>
            </w:pPr>
          </w:p>
        </w:tc>
      </w:tr>
      <w:tr w:rsidR="001333FA" w:rsidTr="001333FA">
        <w:trPr>
          <w:cantSplit/>
        </w:trPr>
        <w:tc>
          <w:tcPr>
            <w:tcW w:w="2072" w:type="dxa"/>
          </w:tcPr>
          <w:p w:rsidR="001333FA" w:rsidRDefault="001333FA" w:rsidP="001333FA">
            <w:pPr>
              <w:rPr>
                <w:rFonts w:ascii="Arial Narrow" w:hAnsi="Arial Narrow"/>
                <w:b/>
              </w:rPr>
            </w:pPr>
            <w:r>
              <w:rPr>
                <w:rFonts w:ascii="Arial Narrow" w:hAnsi="Arial Narrow"/>
                <w:b/>
              </w:rPr>
              <w:t>Uniformed Services Employment and Reemployment Rights Act (USERRA)</w:t>
            </w:r>
          </w:p>
          <w:p w:rsidR="001333FA" w:rsidRDefault="001333FA" w:rsidP="001333FA">
            <w:pPr>
              <w:rPr>
                <w:rFonts w:ascii="Arial Narrow" w:hAnsi="Arial Narrow"/>
                <w:b/>
              </w:rPr>
            </w:pPr>
          </w:p>
        </w:tc>
        <w:tc>
          <w:tcPr>
            <w:tcW w:w="7504" w:type="dxa"/>
          </w:tcPr>
          <w:p w:rsidR="001333FA" w:rsidRDefault="001333FA" w:rsidP="001333FA">
            <w:pPr>
              <w:rPr>
                <w:rFonts w:ascii="Arial Narrow" w:hAnsi="Arial Narrow"/>
                <w:bCs/>
              </w:rPr>
            </w:pPr>
            <w:r>
              <w:rPr>
                <w:rFonts w:ascii="Arial Narrow" w:hAnsi="Arial Narrow"/>
                <w:bCs/>
              </w:rPr>
              <w:t>We will continue the Insured’s coverage and that of his/her Insured Dependents, if applicable, in accordance with USERRA and your policies surrounding USERRA provided the premium continues to be paid.  If you choose not to continue the Insured’s coverage and that of his/her Insured Dependents, if applicable, we will reinstate coverage when the Insured returns from such leave.</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Please note that while the Insured is on military services leave, there is no coverage for any loss which occurs while on active duty if such loss is caused by or arises out of such military service, including but not limited to war or act of war, whether declared or undeclared.</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A leave of absence taken in accordance with USERRA will run concurrently with any other applicable continuation of insurance provision in the Policy.</w:t>
            </w:r>
          </w:p>
          <w:p w:rsidR="001333FA" w:rsidRDefault="001333FA" w:rsidP="001333FA">
            <w:pPr>
              <w:rPr>
                <w:rFonts w:ascii="Arial Narrow" w:hAnsi="Arial Narrow"/>
                <w:bCs/>
              </w:rPr>
            </w:pPr>
          </w:p>
        </w:tc>
      </w:tr>
    </w:tbl>
    <w:p w:rsidR="001333FA" w:rsidRDefault="001333FA" w:rsidP="001333FA">
      <w:pPr>
        <w:ind w:left="2160" w:hanging="2160"/>
        <w:rPr>
          <w:rFonts w:ascii="Arial Narrow" w:hAnsi="Arial Narrow" w:cs="Arial"/>
        </w:rPr>
        <w:sectPr w:rsidR="001333FA">
          <w:headerReference w:type="default" r:id="rId14"/>
          <w:pgSz w:w="12240" w:h="15840"/>
          <w:pgMar w:top="2592" w:right="1080" w:bottom="720" w:left="1080" w:header="720" w:footer="331" w:gutter="0"/>
          <w:cols w:space="720"/>
          <w:docGrid w:linePitch="360"/>
        </w:sectPr>
      </w:pPr>
    </w:p>
    <w:tbl>
      <w:tblPr>
        <w:tblW w:w="9576" w:type="dxa"/>
        <w:tblLook w:val="0000" w:firstRow="0" w:lastRow="0" w:firstColumn="0" w:lastColumn="0" w:noHBand="0" w:noVBand="0"/>
      </w:tblPr>
      <w:tblGrid>
        <w:gridCol w:w="2074"/>
        <w:gridCol w:w="7502"/>
      </w:tblGrid>
      <w:tr w:rsidR="001333FA" w:rsidTr="001333FA">
        <w:tc>
          <w:tcPr>
            <w:tcW w:w="2074" w:type="dxa"/>
          </w:tcPr>
          <w:p w:rsidR="001333FA" w:rsidRDefault="001333FA" w:rsidP="001333FA">
            <w:pPr>
              <w:rPr>
                <w:rFonts w:ascii="Arial Narrow" w:hAnsi="Arial Narrow"/>
                <w:b/>
                <w:bCs/>
              </w:rPr>
            </w:pPr>
            <w:bookmarkStart w:id="16" w:name="Limitations"/>
            <w:bookmarkEnd w:id="16"/>
            <w:r>
              <w:rPr>
                <w:rFonts w:ascii="Arial Narrow" w:hAnsi="Arial Narrow"/>
                <w:b/>
                <w:bCs/>
              </w:rPr>
              <w:t xml:space="preserve">Exclusions </w:t>
            </w:r>
          </w:p>
        </w:tc>
        <w:tc>
          <w:tcPr>
            <w:tcW w:w="7502"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A Critical Illness benefit will not be paid:</w:t>
            </w:r>
          </w:p>
          <w:p w:rsidR="001333FA" w:rsidRDefault="001333FA" w:rsidP="001333FA">
            <w:pPr>
              <w:autoSpaceDE w:val="0"/>
              <w:autoSpaceDN w:val="0"/>
              <w:adjustRightInd w:val="0"/>
              <w:rPr>
                <w:rFonts w:ascii="Arial Narrow" w:hAnsi="Arial Narrow" w:cs="TrebuchetMS"/>
              </w:rPr>
            </w:pPr>
          </w:p>
          <w:p w:rsidR="001333FA" w:rsidRDefault="001333FA" w:rsidP="001333FA">
            <w:pPr>
              <w:numPr>
                <w:ilvl w:val="0"/>
                <w:numId w:val="9"/>
              </w:numPr>
              <w:autoSpaceDE w:val="0"/>
              <w:autoSpaceDN w:val="0"/>
              <w:adjustRightInd w:val="0"/>
              <w:rPr>
                <w:rFonts w:ascii="Arial Narrow" w:hAnsi="Arial Narrow" w:cs="TrebuchetMS"/>
              </w:rPr>
            </w:pPr>
            <w:r>
              <w:rPr>
                <w:rFonts w:ascii="Arial Narrow" w:hAnsi="Arial Narrow" w:cs="TrebuchetMS"/>
              </w:rPr>
              <w:t>If caused by or contributed to by one of the following:</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an act of war, declared or undeclared;</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intentionally self-inflicted Injury;</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the Insured’s commission or attempted commission of a felony;</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a Sickness or Injury that occurs while the Insured is confined in a penal or correctional institution;</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 xml:space="preserve">cosmetic or elective surgery that is not medically necessary </w:t>
            </w:r>
            <w:r w:rsidRPr="00FD128E">
              <w:rPr>
                <w:rFonts w:ascii="Arial Narrow" w:hAnsi="Arial Narrow" w:cs="TrebuchetMS"/>
              </w:rPr>
              <w:t>(this does not include reconstruction and                                  equalization following a mastectomy)</w:t>
            </w:r>
            <w:r>
              <w:rPr>
                <w:rFonts w:ascii="Arial Narrow" w:hAnsi="Arial Narrow" w:cs="TrebuchetMS"/>
              </w:rPr>
              <w:t>;</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committing or attempting to commit suicide while sane;</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the Insured’s participation in a riot or insurrection;</w:t>
            </w:r>
          </w:p>
          <w:p w:rsidR="001333FA" w:rsidRDefault="001333FA" w:rsidP="001333FA">
            <w:pPr>
              <w:numPr>
                <w:ilvl w:val="0"/>
                <w:numId w:val="9"/>
              </w:numPr>
              <w:autoSpaceDE w:val="0"/>
              <w:autoSpaceDN w:val="0"/>
              <w:adjustRightInd w:val="0"/>
              <w:rPr>
                <w:rFonts w:ascii="Arial Narrow" w:hAnsi="Arial Narrow" w:cs="TrebuchetMS"/>
              </w:rPr>
            </w:pPr>
            <w:r>
              <w:rPr>
                <w:rFonts w:ascii="Arial Narrow" w:hAnsi="Arial Narrow" w:cs="TrebuchetMS"/>
              </w:rPr>
              <w:t>for a Critical Illness Diagnosed outside of the United States unless such Diagnosis is confirmed within the United States.  If such Diagnosis is confirmed within the United States, the Critical Illness will be deemed to have occurred on the date Diagnosis was made outside the United States;</w:t>
            </w:r>
          </w:p>
          <w:p w:rsidR="001333FA" w:rsidRDefault="001333FA" w:rsidP="001333FA">
            <w:pPr>
              <w:numPr>
                <w:ilvl w:val="0"/>
                <w:numId w:val="9"/>
              </w:numPr>
              <w:autoSpaceDE w:val="0"/>
              <w:autoSpaceDN w:val="0"/>
              <w:adjustRightInd w:val="0"/>
              <w:rPr>
                <w:rFonts w:ascii="Arial Narrow" w:hAnsi="Arial Narrow" w:cs="Tahoma"/>
                <w:szCs w:val="16"/>
              </w:rPr>
            </w:pPr>
            <w:r>
              <w:rPr>
                <w:rFonts w:ascii="Arial Narrow" w:hAnsi="Arial Narrow" w:cs="TrebuchetMS"/>
              </w:rPr>
              <w:t>for</w:t>
            </w:r>
            <w:r>
              <w:rPr>
                <w:rFonts w:ascii="Arial Narrow" w:hAnsi="Arial Narrow" w:cs="Tahoma"/>
                <w:szCs w:val="16"/>
              </w:rPr>
              <w:t xml:space="preserve"> a Critical Illness that follows a different Critical Illness Diagnosis for which a benefit has been paid, within a shorter time period than reflected on the Plan Description.  (Subsequent Occurrence)</w:t>
            </w:r>
          </w:p>
          <w:p w:rsidR="001333FA" w:rsidRPr="00AE4A0D" w:rsidRDefault="001333FA" w:rsidP="001333FA">
            <w:pPr>
              <w:numPr>
                <w:ilvl w:val="0"/>
                <w:numId w:val="9"/>
              </w:numPr>
              <w:autoSpaceDE w:val="0"/>
              <w:autoSpaceDN w:val="0"/>
              <w:adjustRightInd w:val="0"/>
              <w:rPr>
                <w:rFonts w:ascii="Arial Narrow" w:hAnsi="Arial Narrow" w:cs="TrebuchetMS"/>
              </w:rPr>
            </w:pPr>
            <w:r w:rsidRPr="00AE4A0D">
              <w:rPr>
                <w:rFonts w:ascii="Arial Narrow" w:hAnsi="Arial Narrow" w:cs="TrebuchetMS"/>
              </w:rPr>
              <w:t xml:space="preserve">for </w:t>
            </w:r>
            <w:r>
              <w:rPr>
                <w:rFonts w:ascii="Arial Narrow" w:hAnsi="Arial Narrow" w:cs="Tahoma"/>
                <w:szCs w:val="16"/>
              </w:rPr>
              <w:t xml:space="preserve">the same </w:t>
            </w:r>
            <w:r w:rsidRPr="00AE4A0D">
              <w:rPr>
                <w:rFonts w:ascii="Arial Narrow" w:hAnsi="Arial Narrow" w:cs="Tahoma"/>
                <w:szCs w:val="16"/>
              </w:rPr>
              <w:t xml:space="preserve">Critical Illness for which a benefit has been paid, if it is Diagnosed within a shorter time period than reflected on the Plan Description. (Recurrence); or  </w:t>
            </w:r>
          </w:p>
          <w:p w:rsidR="001333FA" w:rsidRDefault="001333FA" w:rsidP="001333FA">
            <w:pPr>
              <w:numPr>
                <w:ilvl w:val="0"/>
                <w:numId w:val="9"/>
              </w:numPr>
              <w:autoSpaceDE w:val="0"/>
              <w:autoSpaceDN w:val="0"/>
              <w:adjustRightInd w:val="0"/>
              <w:rPr>
                <w:rFonts w:ascii="Arial Narrow" w:hAnsi="Arial Narrow" w:cs="TrebuchetMS"/>
              </w:rPr>
            </w:pPr>
            <w:r w:rsidRPr="00AE4A0D">
              <w:rPr>
                <w:rFonts w:ascii="Arial Narrow" w:hAnsi="Arial Narrow" w:cs="TrebuchetMS"/>
              </w:rPr>
              <w:t>for a Critical Illness which is Diagnosed during the Benefit Waiting Period.  However, this exclusion does not apply to Childhood Critical Illnesses</w:t>
            </w:r>
            <w:r>
              <w:rPr>
                <w:rFonts w:ascii="Arial Narrow" w:hAnsi="Arial Narrow" w:cs="TrebuchetMS"/>
              </w:rPr>
              <w:t>, if applicable,</w:t>
            </w:r>
            <w:r w:rsidRPr="00AE4A0D">
              <w:rPr>
                <w:rFonts w:ascii="Arial Narrow" w:hAnsi="Arial Narrow" w:cs="TrebuchetMS"/>
              </w:rPr>
              <w:t xml:space="preserve"> as listed in the Policy. </w:t>
            </w:r>
          </w:p>
          <w:p w:rsidR="001333FA" w:rsidRPr="00AE4A0D" w:rsidRDefault="001333FA" w:rsidP="001333FA">
            <w:pPr>
              <w:autoSpaceDE w:val="0"/>
              <w:autoSpaceDN w:val="0"/>
              <w:adjustRightInd w:val="0"/>
              <w:ind w:left="720"/>
              <w:rPr>
                <w:rFonts w:ascii="Arial Narrow" w:hAnsi="Arial Narrow" w:cs="TrebuchetMS"/>
              </w:rPr>
            </w:pPr>
          </w:p>
          <w:p w:rsidR="001333FA" w:rsidRDefault="001333FA" w:rsidP="001333FA">
            <w:pPr>
              <w:autoSpaceDE w:val="0"/>
              <w:autoSpaceDN w:val="0"/>
              <w:adjustRightInd w:val="0"/>
              <w:rPr>
                <w:rFonts w:ascii="Arial Narrow" w:hAnsi="Arial Narrow" w:cs="TrebuchetMS"/>
              </w:rPr>
            </w:pPr>
            <w:r>
              <w:rPr>
                <w:rFonts w:ascii="Arial Narrow" w:hAnsi="Arial Narrow" w:cs="TrebuchetMS"/>
              </w:rPr>
              <w:t>Based on the final plan design, your policy may not contain all of the exclusions described above.</w:t>
            </w:r>
          </w:p>
          <w:p w:rsidR="001333FA" w:rsidRDefault="001333FA" w:rsidP="001333FA">
            <w:pPr>
              <w:autoSpaceDE w:val="0"/>
              <w:autoSpaceDN w:val="0"/>
              <w:adjustRightInd w:val="0"/>
              <w:rPr>
                <w:rFonts w:ascii="Arial Narrow" w:hAnsi="Arial Narrow" w:cs="Arial"/>
                <w:color w:val="FF0000"/>
              </w:rPr>
            </w:pPr>
          </w:p>
        </w:tc>
      </w:tr>
      <w:tr w:rsidR="001333FA" w:rsidTr="001333FA">
        <w:tc>
          <w:tcPr>
            <w:tcW w:w="2074" w:type="dxa"/>
          </w:tcPr>
          <w:p w:rsidR="001333FA" w:rsidRDefault="001333FA" w:rsidP="001333FA">
            <w:pPr>
              <w:rPr>
                <w:rFonts w:ascii="Arial Narrow" w:hAnsi="Arial Narrow"/>
                <w:b/>
                <w:bCs/>
              </w:rPr>
            </w:pPr>
          </w:p>
        </w:tc>
        <w:tc>
          <w:tcPr>
            <w:tcW w:w="7502" w:type="dxa"/>
          </w:tcPr>
          <w:p w:rsidR="001333FA" w:rsidRDefault="001333FA" w:rsidP="001333FA">
            <w:pPr>
              <w:autoSpaceDE w:val="0"/>
              <w:autoSpaceDN w:val="0"/>
              <w:adjustRightInd w:val="0"/>
              <w:rPr>
                <w:rFonts w:ascii="Arial Narrow" w:hAnsi="Arial Narrow" w:cs="TrebuchetMS"/>
              </w:rPr>
            </w:pPr>
          </w:p>
        </w:tc>
      </w:tr>
      <w:tr w:rsidR="001333FA" w:rsidTr="001333FA">
        <w:trPr>
          <w:cantSplit/>
        </w:trPr>
        <w:tc>
          <w:tcPr>
            <w:tcW w:w="2074" w:type="dxa"/>
          </w:tcPr>
          <w:p w:rsidR="001333FA" w:rsidRDefault="001333FA" w:rsidP="001333FA">
            <w:pPr>
              <w:pStyle w:val="Heading8"/>
              <w:keepNext w:val="0"/>
              <w:autoSpaceDE/>
              <w:adjustRightInd/>
              <w:rPr>
                <w:rFonts w:ascii="Arial Narrow" w:hAnsi="Arial Narrow"/>
                <w:szCs w:val="20"/>
              </w:rPr>
            </w:pPr>
            <w:r>
              <w:rPr>
                <w:rFonts w:ascii="Arial Narrow" w:hAnsi="Arial Narrow"/>
                <w:szCs w:val="20"/>
              </w:rPr>
              <w:t>Termination of Individual Insurance</w:t>
            </w:r>
          </w:p>
        </w:tc>
        <w:tc>
          <w:tcPr>
            <w:tcW w:w="7502" w:type="dxa"/>
          </w:tcPr>
          <w:p w:rsidR="001333FA" w:rsidRDefault="001333FA" w:rsidP="001333FA">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Pr>
                <w:rFonts w:ascii="Arial Narrow" w:hAnsi="Arial Narrow"/>
              </w:rPr>
              <w:t>Individual coverage will terminate if:</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premium is not paid as required;</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the policy terminates;</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the Insured enters military service, excluding the Reserves or National Guard unless coverage is continued as provided under Military Services Leave of Absence Extension of coverage provision);</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 xml:space="preserve">the Insured ceases to be eligible; or </w:t>
            </w:r>
          </w:p>
          <w:p w:rsidR="001333FA" w:rsidRDefault="001333FA" w:rsidP="001333FA">
            <w:pPr>
              <w:numPr>
                <w:ilvl w:val="0"/>
                <w:numId w:val="11"/>
              </w:numPr>
              <w:rPr>
                <w:rFonts w:ascii="Arial Narrow" w:hAnsi="Arial Narrow" w:cs="Arial"/>
                <w:bCs/>
              </w:rPr>
            </w:pPr>
            <w:r>
              <w:rPr>
                <w:rFonts w:ascii="Arial Narrow" w:hAnsi="Arial Narrow" w:cs="Arial"/>
                <w:bCs/>
              </w:rPr>
              <w:t>all Critical Illness benefits applicable to the Insured have been paid.</w:t>
            </w:r>
          </w:p>
          <w:p w:rsidR="001333FA" w:rsidRDefault="001333FA" w:rsidP="001333FA">
            <w:pPr>
              <w:rPr>
                <w:rFonts w:ascii="Arial Narrow" w:hAnsi="Arial Narrow" w:cs="Arial"/>
                <w:bCs/>
              </w:rPr>
            </w:pPr>
          </w:p>
        </w:tc>
      </w:tr>
      <w:tr w:rsidR="001333FA" w:rsidTr="001333FA">
        <w:trPr>
          <w:cantSplit/>
        </w:trPr>
        <w:tc>
          <w:tcPr>
            <w:tcW w:w="2074" w:type="dxa"/>
          </w:tcPr>
          <w:p w:rsidR="001333FA" w:rsidRDefault="001333FA" w:rsidP="001333FA">
            <w:pPr>
              <w:pStyle w:val="Heading8"/>
              <w:keepNext w:val="0"/>
              <w:autoSpaceDE/>
              <w:adjustRightInd/>
              <w:rPr>
                <w:rFonts w:ascii="Arial Narrow" w:hAnsi="Arial Narrow"/>
                <w:szCs w:val="20"/>
              </w:rPr>
            </w:pPr>
            <w:r>
              <w:rPr>
                <w:rFonts w:ascii="Arial Narrow" w:hAnsi="Arial Narrow"/>
                <w:szCs w:val="20"/>
              </w:rPr>
              <w:t>Policy Termination</w:t>
            </w:r>
          </w:p>
        </w:tc>
        <w:tc>
          <w:tcPr>
            <w:tcW w:w="7502" w:type="dxa"/>
          </w:tcPr>
          <w:p w:rsidR="001333FA" w:rsidRDefault="001333FA" w:rsidP="001333FA">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Pr>
                <w:rFonts w:ascii="Arial Narrow" w:hAnsi="Arial Narrow"/>
              </w:rPr>
              <w:t>You may cancel the policy at any time.  We may cancel:</w:t>
            </w:r>
          </w:p>
          <w:p w:rsidR="001333FA" w:rsidRDefault="001333FA" w:rsidP="001333FA">
            <w:pPr>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ind w:hanging="720"/>
              <w:rPr>
                <w:rFonts w:ascii="Arial Narrow" w:hAnsi="Arial Narrow"/>
              </w:rPr>
            </w:pPr>
            <w:r>
              <w:rPr>
                <w:rFonts w:ascii="Arial Narrow" w:hAnsi="Arial Narrow"/>
              </w:rPr>
              <w:t>if premium is not paid at the end of the grace period;</w:t>
            </w:r>
          </w:p>
          <w:p w:rsidR="001333FA" w:rsidRDefault="001333FA" w:rsidP="001333FA">
            <w:pPr>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ind w:hanging="722"/>
              <w:rPr>
                <w:rFonts w:ascii="Arial Narrow" w:hAnsi="Arial Narrow"/>
              </w:rPr>
            </w:pPr>
            <w:r>
              <w:rPr>
                <w:rFonts w:ascii="Arial Narrow" w:hAnsi="Arial Narrow"/>
              </w:rPr>
              <w:t>if the number of Insureds (excluding Dependents) is less than ten (10); or</w:t>
            </w:r>
          </w:p>
          <w:p w:rsidR="001333FA" w:rsidRDefault="001333FA" w:rsidP="001333FA">
            <w:pPr>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358"/>
                <w:tab w:val="left" w:pos="808"/>
                <w:tab w:val="left" w:pos="2121"/>
                <w:tab w:val="left" w:pos="4590"/>
                <w:tab w:val="left" w:pos="6480"/>
                <w:tab w:val="left" w:pos="8899"/>
              </w:tabs>
              <w:ind w:left="358" w:hanging="358"/>
              <w:rPr>
                <w:rFonts w:ascii="Arial Narrow" w:hAnsi="Arial Narrow"/>
              </w:rPr>
            </w:pPr>
            <w:r>
              <w:rPr>
                <w:rFonts w:ascii="Arial Narrow" w:hAnsi="Arial Narrow"/>
              </w:rPr>
              <w:t>on any policy anniversary after coverage has been in force for twelve (12) months (if Optionally Renewable).</w:t>
            </w:r>
          </w:p>
          <w:p w:rsidR="001333FA" w:rsidRDefault="001333FA" w:rsidP="001333FA">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p>
        </w:tc>
      </w:tr>
      <w:tr w:rsidR="001333FA" w:rsidTr="001333FA">
        <w:trPr>
          <w:cantSplit/>
          <w:trHeight w:val="180"/>
        </w:trPr>
        <w:tc>
          <w:tcPr>
            <w:tcW w:w="2074" w:type="dxa"/>
          </w:tcPr>
          <w:p w:rsidR="001333FA" w:rsidRDefault="001333FA" w:rsidP="001333FA">
            <w:pPr>
              <w:pStyle w:val="Heading2"/>
              <w:keepNext w:val="0"/>
              <w:rPr>
                <w:rFonts w:ascii="Arial Narrow" w:hAnsi="Arial Narrow" w:cs="Arial"/>
                <w:bCs/>
              </w:rPr>
            </w:pPr>
          </w:p>
        </w:tc>
        <w:tc>
          <w:tcPr>
            <w:tcW w:w="7502" w:type="dxa"/>
          </w:tcPr>
          <w:p w:rsidR="001333FA" w:rsidRDefault="001333FA" w:rsidP="001333FA">
            <w:pPr>
              <w:rPr>
                <w:rFonts w:ascii="Arial Narrow" w:hAnsi="Arial Narrow" w:cs="Arial"/>
                <w:u w:val="single"/>
              </w:rPr>
            </w:pPr>
            <w:r>
              <w:rPr>
                <w:rFonts w:ascii="Arial Narrow" w:hAnsi="Arial Narrow" w:cs="Arial"/>
              </w:rPr>
              <w:t xml:space="preserve">                                 </w:t>
            </w:r>
            <w:r>
              <w:rPr>
                <w:rFonts w:ascii="Arial Narrow" w:hAnsi="Arial Narrow" w:cs="Arial"/>
                <w:u w:val="single"/>
              </w:rPr>
              <w:t xml:space="preserve"> Additional Information   </w:t>
            </w:r>
          </w:p>
        </w:tc>
      </w:tr>
      <w:tr w:rsidR="001333FA" w:rsidTr="001333FA">
        <w:trPr>
          <w:cantSplit/>
        </w:trPr>
        <w:tc>
          <w:tcPr>
            <w:tcW w:w="2074" w:type="dxa"/>
          </w:tcPr>
          <w:p w:rsidR="001333FA" w:rsidRDefault="001333FA" w:rsidP="001333FA">
            <w:pPr>
              <w:pStyle w:val="Heading2"/>
              <w:keepNext w:val="0"/>
              <w:rPr>
                <w:rFonts w:ascii="Arial Narrow" w:hAnsi="Arial Narrow" w:cs="Arial"/>
                <w:bCs/>
              </w:rPr>
            </w:pPr>
          </w:p>
        </w:tc>
        <w:tc>
          <w:tcPr>
            <w:tcW w:w="7502" w:type="dxa"/>
          </w:tcPr>
          <w:p w:rsidR="001333FA" w:rsidRDefault="001333FA" w:rsidP="001333FA">
            <w:pPr>
              <w:rPr>
                <w:rFonts w:ascii="Arial Narrow" w:hAnsi="Arial Narrow" w:cs="Arial"/>
              </w:rPr>
            </w:pPr>
          </w:p>
        </w:tc>
      </w:tr>
      <w:tr w:rsidR="001333FA" w:rsidTr="001333FA">
        <w:trPr>
          <w:cantSplit/>
        </w:trPr>
        <w:tc>
          <w:tcPr>
            <w:tcW w:w="2074" w:type="dxa"/>
          </w:tcPr>
          <w:p w:rsidR="001333FA" w:rsidRDefault="001333FA" w:rsidP="001333FA">
            <w:pPr>
              <w:pStyle w:val="Heading2"/>
              <w:keepNext w:val="0"/>
              <w:rPr>
                <w:rFonts w:ascii="Arial Narrow" w:hAnsi="Arial Narrow" w:cs="Arial"/>
              </w:rPr>
            </w:pPr>
            <w:r>
              <w:rPr>
                <w:rFonts w:ascii="Arial Narrow" w:hAnsi="Arial Narrow" w:cs="Arial"/>
              </w:rPr>
              <w:t>Annual Enrollment</w:t>
            </w:r>
          </w:p>
        </w:tc>
        <w:tc>
          <w:tcPr>
            <w:tcW w:w="7502" w:type="dxa"/>
          </w:tcPr>
          <w:p w:rsidR="001333FA" w:rsidRDefault="001333FA" w:rsidP="001333FA">
            <w:pPr>
              <w:rPr>
                <w:rFonts w:ascii="Arial Narrow" w:hAnsi="Arial Narrow"/>
              </w:rPr>
            </w:pPr>
            <w:r>
              <w:rPr>
                <w:rFonts w:ascii="Arial Narrow" w:hAnsi="Arial Narrow"/>
              </w:rPr>
              <w:t xml:space="preserve">Because insurance needs may change from year to year, employers often hold annual enrollment periods.  We will review requests for annual enrollment periods encouraging employees to take advantage of this insurance.  Approval of such enrollment periods must be obtained prior to the enrollment period. </w:t>
            </w:r>
          </w:p>
          <w:p w:rsidR="001333FA" w:rsidRDefault="001333FA" w:rsidP="001333FA">
            <w:pPr>
              <w:rPr>
                <w:rFonts w:ascii="Arial Narrow" w:hAnsi="Arial Narrow"/>
              </w:rPr>
            </w:pPr>
          </w:p>
        </w:tc>
      </w:tr>
      <w:tr w:rsidR="001333FA" w:rsidTr="001333FA">
        <w:trPr>
          <w:cantSplit/>
        </w:trPr>
        <w:tc>
          <w:tcPr>
            <w:tcW w:w="2074" w:type="dxa"/>
          </w:tcPr>
          <w:p w:rsidR="001333FA" w:rsidRDefault="001333FA" w:rsidP="001333FA">
            <w:pPr>
              <w:pStyle w:val="Heading2"/>
              <w:keepNext w:val="0"/>
              <w:rPr>
                <w:rFonts w:ascii="Arial Narrow" w:hAnsi="Arial Narrow" w:cs="Arial"/>
                <w:bCs/>
              </w:rPr>
            </w:pPr>
            <w:r>
              <w:rPr>
                <w:rFonts w:ascii="Arial Narrow" w:hAnsi="Arial Narrow" w:cs="Arial"/>
                <w:bCs/>
              </w:rPr>
              <w:t>Life Event Changes</w:t>
            </w:r>
          </w:p>
        </w:tc>
        <w:tc>
          <w:tcPr>
            <w:tcW w:w="7502" w:type="dxa"/>
          </w:tcPr>
          <w:p w:rsidR="001333FA" w:rsidRDefault="001333FA" w:rsidP="001333FA">
            <w:pPr>
              <w:pStyle w:val="Heading2"/>
              <w:keepNext w:val="0"/>
              <w:rPr>
                <w:rFonts w:ascii="Arial Narrow" w:hAnsi="Arial Narrow" w:cs="Arial"/>
                <w:b w:val="0"/>
                <w:bCs/>
              </w:rPr>
            </w:pPr>
            <w:r>
              <w:rPr>
                <w:rFonts w:ascii="Arial Narrow" w:hAnsi="Arial Narrow" w:cs="Arial"/>
                <w:b w:val="0"/>
                <w:bCs/>
              </w:rPr>
              <w:t>We recognize that insurance needs may change at a time that does not coincide with an annual enrollment - like the employee's marriage or divorce, or the birth or adoption of the first dependent child to be insured.  We call these "life event changes" and allow the employee to apply (or if already insured, to increase or decrease his/her amount of insurance) outside of the formal enrollment period.  Requirements include that the election be made within 30 days after life event change, and that the application/increase be for an amount not to exceed your case guaranteed issue amount.</w:t>
            </w:r>
          </w:p>
          <w:p w:rsidR="001333FA" w:rsidRDefault="001333FA" w:rsidP="001333FA">
            <w:pPr>
              <w:rPr>
                <w:rFonts w:ascii="Arial Narrow" w:hAnsi="Arial Narrow"/>
              </w:rPr>
            </w:pPr>
          </w:p>
        </w:tc>
      </w:tr>
      <w:tr w:rsidR="001333FA" w:rsidTr="001333FA">
        <w:trPr>
          <w:cantSplit/>
        </w:trPr>
        <w:tc>
          <w:tcPr>
            <w:tcW w:w="2074" w:type="dxa"/>
          </w:tcPr>
          <w:p w:rsidR="001333FA" w:rsidRDefault="001333FA" w:rsidP="001333FA">
            <w:pPr>
              <w:pStyle w:val="Heading2"/>
              <w:keepNext w:val="0"/>
              <w:rPr>
                <w:rFonts w:ascii="Arial Narrow" w:hAnsi="Arial Narrow" w:cs="Arial"/>
                <w:bCs/>
              </w:rPr>
            </w:pPr>
            <w:r>
              <w:rPr>
                <w:rFonts w:ascii="Arial Narrow" w:hAnsi="Arial Narrow" w:cs="Arial"/>
                <w:bCs/>
              </w:rPr>
              <w:t>Enrollment Materials/ Certificates/ Plan Administrator's Guide</w:t>
            </w:r>
          </w:p>
        </w:tc>
        <w:tc>
          <w:tcPr>
            <w:tcW w:w="7502" w:type="dxa"/>
          </w:tcPr>
          <w:p w:rsidR="001333FA" w:rsidRDefault="001333FA" w:rsidP="001333FA">
            <w:pPr>
              <w:rPr>
                <w:rFonts w:ascii="Arial Narrow" w:hAnsi="Arial Narrow" w:cs="Arial"/>
              </w:rPr>
            </w:pPr>
            <w:r>
              <w:rPr>
                <w:rFonts w:ascii="Arial Narrow" w:hAnsi="Arial Narrow" w:cs="Arial"/>
              </w:rPr>
              <w:t>We provide you with sufficient quantity of enrollment materials (brochures and applications) for your eligible employees.</w:t>
            </w:r>
          </w:p>
          <w:p w:rsidR="001333FA" w:rsidRDefault="001333FA" w:rsidP="001333FA">
            <w:pPr>
              <w:rPr>
                <w:rFonts w:ascii="Arial Narrow" w:hAnsi="Arial Narrow" w:cs="Arial"/>
              </w:rPr>
            </w:pPr>
          </w:p>
          <w:p w:rsidR="001333FA" w:rsidRDefault="001333FA" w:rsidP="001333FA">
            <w:pPr>
              <w:rPr>
                <w:rFonts w:ascii="Arial Narrow" w:hAnsi="Arial Narrow" w:cs="Arial"/>
              </w:rPr>
            </w:pPr>
            <w:r>
              <w:rPr>
                <w:rFonts w:ascii="Arial Narrow" w:hAnsi="Arial Narrow" w:cs="Arial"/>
              </w:rPr>
              <w:t>We will provide you with sufficient quantity of Certificates of Insurance for your insured employees.</w:t>
            </w:r>
          </w:p>
          <w:p w:rsidR="001333FA" w:rsidRDefault="001333FA" w:rsidP="001333FA">
            <w:pPr>
              <w:pStyle w:val="Heading2"/>
              <w:keepNext w:val="0"/>
              <w:rPr>
                <w:rFonts w:ascii="Arial Narrow" w:hAnsi="Arial Narrow" w:cs="Arial"/>
                <w:b w:val="0"/>
                <w:bCs/>
              </w:rPr>
            </w:pPr>
          </w:p>
          <w:p w:rsidR="001333FA" w:rsidRDefault="001333FA" w:rsidP="001333FA">
            <w:pPr>
              <w:rPr>
                <w:rFonts w:ascii="Arial Narrow" w:hAnsi="Arial Narrow" w:cs="Arial"/>
              </w:rPr>
            </w:pPr>
            <w:r>
              <w:rPr>
                <w:rFonts w:ascii="Arial Narrow" w:hAnsi="Arial Narrow" w:cs="Arial"/>
              </w:rPr>
              <w:t>You will receive a Plan Administrator's Guide that provides important and valuable information regarding your administration of the Voluntary Critical Illness Insurance plan.</w:t>
            </w:r>
          </w:p>
          <w:p w:rsidR="001333FA" w:rsidRDefault="001333FA" w:rsidP="001333FA">
            <w:pPr>
              <w:rPr>
                <w:rFonts w:ascii="Arial Narrow" w:hAnsi="Arial Narrow"/>
              </w:rPr>
            </w:pPr>
          </w:p>
        </w:tc>
      </w:tr>
    </w:tbl>
    <w:p w:rsidR="001333FA" w:rsidRDefault="001333FA">
      <w:pPr>
        <w:rPr>
          <w:rFonts w:ascii="Arial Narrow" w:hAnsi="Arial Narrow"/>
        </w:rPr>
      </w:pPr>
    </w:p>
    <w:p w:rsidR="001333FA" w:rsidRDefault="001333FA">
      <w:pPr>
        <w:rPr>
          <w:rFonts w:ascii="Arial Narrow" w:hAnsi="Arial Narrow"/>
        </w:rPr>
      </w:pPr>
    </w:p>
    <w:p w:rsidR="001333FA" w:rsidRDefault="001333FA" w:rsidP="001333FA">
      <w:pPr>
        <w:rPr>
          <w:rFonts w:ascii="Arial Narrow" w:hAnsi="Arial Narrow"/>
        </w:rPr>
      </w:pPr>
      <w:r>
        <w:rPr>
          <w:rFonts w:ascii="Arial Narrow" w:hAnsi="Arial Narrow"/>
        </w:rPr>
        <w:t>The foregoing information represents a brief synopsis of benefit features, limitations and exclusions under the Group Critical Illness policy.  For more detailed information, please refer to the policy.</w:t>
      </w:r>
    </w:p>
    <w:p w:rsidR="001333FA" w:rsidRDefault="001333FA" w:rsidP="001333FA">
      <w:pPr>
        <w:rPr>
          <w:rFonts w:ascii="Arial Narrow" w:hAnsi="Arial Narrow"/>
        </w:rPr>
      </w:pPr>
    </w:p>
    <w:p w:rsidR="001333FA" w:rsidRDefault="001333FA" w:rsidP="001333FA">
      <w:pPr>
        <w:sectPr w:rsidR="001333FA">
          <w:headerReference w:type="default" r:id="rId15"/>
          <w:pgSz w:w="12240" w:h="15840"/>
          <w:pgMar w:top="2592" w:right="1080" w:bottom="720" w:left="1080" w:header="720" w:footer="331" w:gutter="0"/>
          <w:cols w:space="720"/>
          <w:docGrid w:linePitch="360"/>
        </w:sectPr>
      </w:pPr>
      <w:r>
        <w:rPr>
          <w:rFonts w:ascii="Arial Narrow" w:hAnsi="Arial Narrow"/>
        </w:rPr>
        <w:t xml:space="preserve">Group Critical Illness coverage is provided by policy form, LRS-9537-0118, et al through Reliance Standard Life Insurance Company. </w:t>
      </w:r>
    </w:p>
    <w:p w:rsidR="001333FA" w:rsidRDefault="001333FA" w:rsidP="001333FA">
      <w:bookmarkStart w:id="17" w:name="Consideration"/>
      <w:bookmarkStart w:id="18" w:name="CrossSell"/>
      <w:bookmarkStart w:id="19" w:name="AboutRSL"/>
      <w:bookmarkStart w:id="20" w:name="Appendix"/>
      <w:bookmarkEnd w:id="17"/>
      <w:bookmarkEnd w:id="18"/>
      <w:bookmarkEnd w:id="19"/>
      <w:bookmarkEnd w:id="20"/>
    </w:p>
    <w:p w:rsidR="00AB397D" w:rsidRPr="001333FA" w:rsidRDefault="00AB397D" w:rsidP="001333FA"/>
    <w:sectPr w:rsidR="00AB397D" w:rsidRPr="001333FA">
      <w:headerReference w:type="default" r:id="rId16"/>
      <w:headerReference w:type="first" r:id="rId17"/>
      <w:type w:val="continuous"/>
      <w:pgSz w:w="12240" w:h="15840"/>
      <w:pgMar w:top="-1584"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FA" w:rsidRDefault="001333FA">
      <w:r>
        <w:separator/>
      </w:r>
    </w:p>
  </w:endnote>
  <w:endnote w:type="continuationSeparator" w:id="0">
    <w:p w:rsidR="001333FA" w:rsidRDefault="0013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pPr>
      <w:pStyle w:val="BodyText"/>
      <w:jc w:val="right"/>
      <w:rPr>
        <w:sz w:val="16"/>
      </w:rPr>
    </w:pPr>
    <w:r>
      <w:rPr>
        <w:noProof/>
      </w:rPr>
      <w:drawing>
        <wp:inline distT="0" distB="0" distL="0" distR="0">
          <wp:extent cx="1840865" cy="225425"/>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225425"/>
                  </a:xfrm>
                  <a:prstGeom prst="rect">
                    <a:avLst/>
                  </a:prstGeom>
                  <a:noFill/>
                  <a:ln>
                    <a:noFill/>
                  </a:ln>
                </pic:spPr>
              </pic:pic>
            </a:graphicData>
          </a:graphic>
        </wp:inline>
      </w:drawing>
    </w:r>
  </w:p>
  <w:p w:rsidR="001333FA" w:rsidRPr="00AA4DB8" w:rsidRDefault="001333FA">
    <w:pPr>
      <w:jc w:val="right"/>
      <w:rPr>
        <w:sz w:val="8"/>
        <w:szCs w:val="8"/>
      </w:rPr>
    </w:pPr>
  </w:p>
  <w:p w:rsidR="001333FA" w:rsidRDefault="001333FA" w:rsidP="00064C9A">
    <w:pPr>
      <w:tabs>
        <w:tab w:val="right" w:pos="10350"/>
      </w:tabs>
      <w:jc w:val="right"/>
      <w:rPr>
        <w:sz w:val="16"/>
      </w:rPr>
    </w:pPr>
    <w:r>
      <w:rPr>
        <w:sz w:val="16"/>
      </w:rPr>
      <w:t>Confidential Proposal for</w:t>
    </w:r>
    <w:r>
      <w:rPr>
        <w:sz w:val="16"/>
      </w:rPr>
      <w:t xml:space="preserve"> Voluntary Group Critical Illness</w:t>
    </w:r>
  </w:p>
  <w:p w:rsidR="001333FA" w:rsidRDefault="001333FA" w:rsidP="00064C9A">
    <w:pPr>
      <w:pStyle w:val="BodyText"/>
      <w:tabs>
        <w:tab w:val="right" w:pos="10350"/>
      </w:tabs>
      <w:jc w:val="right"/>
      <w:rPr>
        <w:sz w:val="16"/>
      </w:rPr>
    </w:pPr>
    <w:r>
      <w:rPr>
        <w:sz w:val="16"/>
      </w:rPr>
      <w:t>Broker</w:t>
    </w:r>
    <w:r>
      <w:rPr>
        <w:sz w:val="16"/>
      </w:rPr>
      <w:t xml:space="preserve"> Richards Incorporated</w:t>
    </w:r>
  </w:p>
  <w:p w:rsidR="001333FA" w:rsidRDefault="001333FA" w:rsidP="00064C9A">
    <w:pPr>
      <w:pStyle w:val="BodyText"/>
      <w:tabs>
        <w:tab w:val="right" w:pos="10350"/>
      </w:tabs>
      <w:jc w:val="right"/>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FA" w:rsidRDefault="001333FA">
      <w:r>
        <w:separator/>
      </w:r>
    </w:p>
  </w:footnote>
  <w:footnote w:type="continuationSeparator" w:id="0">
    <w:p w:rsidR="001333FA" w:rsidRDefault="0013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rsidP="00C905F1">
    <w:pPr>
      <w:pStyle w:val="Header"/>
      <w:tabs>
        <w:tab w:val="clear" w:pos="4320"/>
      </w:tabs>
      <w:jc w:val="right"/>
      <w:rPr>
        <w:color w:val="A8A28F"/>
      </w:rPr>
    </w:pPr>
    <w:r>
      <w:rPr>
        <w:color w:val="A8A28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pPr>
      <w:pStyle w:val="Heading1"/>
      <w:jc w:val="left"/>
      <w:rPr>
        <w:color w:val="FFCC00"/>
        <w:sz w:val="52"/>
      </w:rPr>
    </w:pPr>
    <w:r>
      <w:rPr>
        <w:color w:val="FFCC00"/>
        <w:sz w:val="52"/>
      </w:rPr>
      <w:t>Limitations</w:t>
    </w:r>
  </w:p>
  <w:p w:rsidR="001333FA" w:rsidRDefault="001333FA">
    <w:pPr>
      <w:pStyle w:val="Heading1"/>
      <w:jc w:val="right"/>
      <w:rPr>
        <w:b/>
        <w:bCs/>
      </w:rPr>
    </w:pPr>
    <w:r>
      <w:rPr>
        <w:b/>
        <w:bCs/>
        <w:noProof/>
        <w:sz w:val="20"/>
      </w:rPr>
      <mc:AlternateContent>
        <mc:Choice Requires="wps">
          <w:drawing>
            <wp:anchor distT="0" distB="0" distL="114300" distR="114300" simplePos="0" relativeHeight="251660800" behindDoc="1" locked="0" layoutInCell="1" allowOverlap="1">
              <wp:simplePos x="0" y="0"/>
              <wp:positionH relativeFrom="column">
                <wp:posOffset>0</wp:posOffset>
              </wp:positionH>
              <wp:positionV relativeFrom="paragraph">
                <wp:posOffset>125730</wp:posOffset>
              </wp:positionV>
              <wp:extent cx="6743700" cy="0"/>
              <wp:effectExtent l="28575" t="30480" r="28575" b="361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1BED7"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" strokecolor="#f60" strokeweight="4.5pt">
              <v:stroke linestyle="thinThick"/>
            </v:line>
          </w:pict>
        </mc:Fallback>
      </mc:AlternateContent>
    </w:r>
  </w:p>
  <w:p w:rsidR="001333FA" w:rsidRDefault="001333FA">
    <w:pPr>
      <w:pStyle w:val="Heading1"/>
      <w:jc w:val="left"/>
      <w:rPr>
        <w:b/>
        <w:bCs/>
      </w:rPr>
    </w:pPr>
    <w:r>
      <w:rPr>
        <w:b/>
        <w:bCs/>
        <w:sz w:val="22"/>
      </w:rPr>
      <w:t xml:space="preserve">Prepared for:  </w:t>
    </w:r>
    <w:r>
      <w:rPr>
        <w:b/>
        <w:bCs/>
      </w:rPr>
      <w:t>New Company</w:t>
    </w:r>
  </w:p>
  <w:p w:rsidR="001333FA" w:rsidRDefault="001333FA">
    <w:pPr>
      <w:pStyle w:val="Header"/>
      <w:rPr>
        <w:rFonts w:cs="Arial"/>
        <w:color w:val="A8A28F"/>
      </w:rPr>
    </w:pPr>
    <w:r>
      <w:rPr>
        <w:rFonts w:cs="Arial"/>
        <w:b/>
        <w:bCs/>
      </w:rPr>
      <w:t>Date:</w:t>
    </w:r>
    <w:r>
      <w:rPr>
        <w:rFonts w:cs="Arial"/>
        <w:b/>
        <w:bCs/>
      </w:rPr>
      <w:tab/>
    </w:r>
    <w:r>
      <w:rPr>
        <w:rFonts w:cs="Arial"/>
        <w:b/>
        <w:bCs/>
      </w:rPr>
      <w:tab/>
      <w:t>Proposal Expiration Date:</w:t>
    </w:r>
  </w:p>
  <w:p w:rsidR="001333FA" w:rsidRDefault="001333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rsidP="003122D1">
    <w:pPr>
      <w:pStyle w:val="Heading1"/>
      <w:jc w:val="left"/>
      <w:rPr>
        <w:rFonts w:ascii="Times New Roman" w:hAnsi="Times New Roman"/>
        <w:color w:val="004990"/>
        <w:sz w:val="56"/>
      </w:rPr>
    </w:pPr>
    <w:r>
      <w:rPr>
        <w:rFonts w:ascii="Times New Roman" w:hAnsi="Times New Roman"/>
        <w:color w:val="004990"/>
        <w:sz w:val="56"/>
      </w:rPr>
      <w:t>Plan Description &amp; Cost Summary</w:t>
    </w:r>
  </w:p>
  <w:p w:rsidR="001333FA" w:rsidRDefault="001333FA" w:rsidP="003122D1">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3872"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C9507" id="Straight Connector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MDKCcy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1333FA" w:rsidRDefault="001333FA" w:rsidP="003122D1">
    <w:pPr>
      <w:pStyle w:val="Heading1"/>
      <w:jc w:val="left"/>
      <w:rPr>
        <w:b/>
        <w:bCs/>
        <w:sz w:val="24"/>
      </w:rPr>
    </w:pPr>
    <w:r>
      <w:rPr>
        <w:b/>
        <w:bCs/>
        <w:sz w:val="24"/>
      </w:rPr>
      <w:t>Prepared For Gifford</w:t>
    </w:r>
  </w:p>
  <w:p w:rsidR="001333FA" w:rsidRDefault="001333FA" w:rsidP="003122D1">
    <w:pPr>
      <w:pStyle w:val="Header"/>
      <w:tabs>
        <w:tab w:val="clear" w:pos="4320"/>
        <w:tab w:val="clear" w:pos="8640"/>
        <w:tab w:val="right" w:pos="9900"/>
      </w:tabs>
    </w:pPr>
    <w:r>
      <w:rPr>
        <w:b/>
        <w:bCs/>
      </w:rPr>
      <w:t>Date:</w:t>
    </w:r>
    <w:r>
      <w:rPr>
        <w:b/>
        <w:bCs/>
      </w:rPr>
      <w:t xml:space="preserve"> August 21, 2020</w:t>
    </w:r>
    <w:r>
      <w:rPr>
        <w:b/>
        <w:bCs/>
      </w:rPr>
      <w:tab/>
      <w:t>Proposal Expiration Date:</w:t>
    </w:r>
    <w:r>
      <w:rPr>
        <w:b/>
        <w:bCs/>
      </w:rPr>
      <w:t xml:space="preserve"> November 19, 2020</w:t>
    </w:r>
  </w:p>
  <w:p w:rsidR="001333FA" w:rsidRDefault="001333FA" w:rsidP="00312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Pr="006F24C6" w:rsidRDefault="001333FA">
    <w:pPr>
      <w:pStyle w:val="Heading1"/>
      <w:jc w:val="left"/>
      <w:rPr>
        <w:rFonts w:ascii="Times New Roman" w:hAnsi="Times New Roman"/>
        <w:color w:val="004990"/>
        <w:sz w:val="56"/>
      </w:rPr>
    </w:pPr>
    <w:r w:rsidRPr="006F24C6">
      <w:rPr>
        <w:rFonts w:ascii="Times New Roman" w:hAnsi="Times New Roman"/>
        <w:color w:val="004990"/>
        <w:sz w:val="56"/>
      </w:rPr>
      <w:t>Plan Details</w:t>
    </w:r>
  </w:p>
  <w:p w:rsidR="001333FA" w:rsidRDefault="001333FA" w:rsidP="006F24C6">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4896"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9381" id="Straight Connector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ahAzDi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1333FA" w:rsidRDefault="001333FA">
    <w:pPr>
      <w:pStyle w:val="Heading1"/>
      <w:jc w:val="left"/>
      <w:rPr>
        <w:b/>
        <w:bCs/>
        <w:sz w:val="24"/>
      </w:rPr>
    </w:pPr>
    <w:r>
      <w:rPr>
        <w:b/>
        <w:bCs/>
        <w:sz w:val="24"/>
      </w:rPr>
      <w:t>Prepared For Gifford</w:t>
    </w:r>
  </w:p>
  <w:p w:rsidR="001333FA" w:rsidRDefault="001333FA">
    <w:pPr>
      <w:pStyle w:val="Header"/>
      <w:tabs>
        <w:tab w:val="clear" w:pos="4320"/>
        <w:tab w:val="clear" w:pos="8640"/>
        <w:tab w:val="right" w:pos="9900"/>
      </w:tabs>
    </w:pPr>
    <w:r>
      <w:rPr>
        <w:b/>
        <w:bCs/>
      </w:rPr>
      <w:t>Date:</w:t>
    </w:r>
    <w:r>
      <w:rPr>
        <w:b/>
        <w:bCs/>
      </w:rPr>
      <w:t xml:space="preserve"> August 21, 2020</w:t>
    </w:r>
    <w:r>
      <w:rPr>
        <w:b/>
        <w:bCs/>
      </w:rPr>
      <w:tab/>
      <w:t>Proposal Expiration Date:</w:t>
    </w:r>
    <w:r>
      <w:rPr>
        <w:b/>
        <w:bCs/>
      </w:rPr>
      <w:t xml:space="preserve"> November 19, 2020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Pr="006F24C6" w:rsidRDefault="001333FA">
    <w:pPr>
      <w:pStyle w:val="Heading1"/>
      <w:jc w:val="left"/>
      <w:rPr>
        <w:rFonts w:ascii="Times New Roman" w:hAnsi="Times New Roman"/>
        <w:color w:val="004990"/>
        <w:sz w:val="56"/>
      </w:rPr>
    </w:pPr>
    <w:r w:rsidRPr="006F24C6">
      <w:rPr>
        <w:rFonts w:ascii="Times New Roman" w:hAnsi="Times New Roman"/>
        <w:color w:val="004990"/>
        <w:sz w:val="56"/>
      </w:rPr>
      <w:t>Limitations</w:t>
    </w:r>
  </w:p>
  <w:p w:rsidR="001333FA" w:rsidRDefault="001333FA" w:rsidP="006F24C6">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5920"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6FBC" id="Straight Connector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enMSQS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1333FA" w:rsidRDefault="001333FA">
    <w:pPr>
      <w:pStyle w:val="Heading1"/>
      <w:jc w:val="left"/>
      <w:rPr>
        <w:b/>
        <w:bCs/>
        <w:sz w:val="24"/>
      </w:rPr>
    </w:pPr>
    <w:r>
      <w:rPr>
        <w:b/>
        <w:bCs/>
        <w:sz w:val="24"/>
      </w:rPr>
      <w:t>Prepared For Gifford</w:t>
    </w:r>
  </w:p>
  <w:p w:rsidR="001333FA" w:rsidRDefault="001333FA">
    <w:pPr>
      <w:pStyle w:val="Header"/>
      <w:tabs>
        <w:tab w:val="clear" w:pos="4320"/>
        <w:tab w:val="clear" w:pos="8640"/>
        <w:tab w:val="right" w:pos="9900"/>
      </w:tabs>
    </w:pPr>
    <w:r>
      <w:rPr>
        <w:b/>
        <w:bCs/>
      </w:rPr>
      <w:t>Date:</w:t>
    </w:r>
    <w:r>
      <w:rPr>
        <w:b/>
        <w:bCs/>
      </w:rPr>
      <w:t xml:space="preserve"> August 21, 2020</w:t>
    </w:r>
    <w:r>
      <w:rPr>
        <w:b/>
        <w:bCs/>
      </w:rPr>
      <w:tab/>
      <w:t>Proposal Expiration Date:</w:t>
    </w:r>
    <w:r>
      <w:rPr>
        <w:b/>
        <w:bCs/>
      </w:rPr>
      <w:t xml:space="preserve"> November 19, 2020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pStyle w:val="Header"/>
    </w:pPr>
  </w:p>
  <w:p w:rsidR="005E6429" w:rsidRDefault="005E642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29" w:rsidRDefault="005E6429">
    <w:pPr>
      <w:pStyle w:val="Heading1"/>
      <w:jc w:val="left"/>
      <w:rPr>
        <w:color w:val="FFCC00"/>
        <w:sz w:val="52"/>
      </w:rPr>
    </w:pPr>
    <w:r>
      <w:rPr>
        <w:color w:val="FFCC00"/>
        <w:sz w:val="52"/>
      </w:rPr>
      <w:t>Appendix</w:t>
    </w:r>
  </w:p>
  <w:p w:rsidR="005E6429" w:rsidRDefault="00372DC0">
    <w:pPr>
      <w:pStyle w:val="Heading1"/>
      <w:jc w:val="right"/>
      <w:rPr>
        <w:b/>
        <w:bCs/>
      </w:rPr>
    </w:pPr>
    <w:r>
      <w:rPr>
        <w:b/>
        <w:bCs/>
        <w:noProof/>
        <w:sz w:val="20"/>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125730</wp:posOffset>
              </wp:positionV>
              <wp:extent cx="67437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22E7C"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" strokecolor="#f60" strokeweight="4.5pt">
              <v:stroke linestyle="thinThick"/>
            </v:line>
          </w:pict>
        </mc:Fallback>
      </mc:AlternateContent>
    </w:r>
  </w:p>
  <w:p w:rsidR="005E6429" w:rsidRDefault="005E6429">
    <w:pPr>
      <w:pStyle w:val="Heading1"/>
      <w:jc w:val="left"/>
      <w:rPr>
        <w:b/>
        <w:bCs/>
      </w:rPr>
    </w:pPr>
    <w:r>
      <w:rPr>
        <w:b/>
        <w:bCs/>
        <w:sz w:val="22"/>
      </w:rPr>
      <w:t xml:space="preserve">Prepared for:  </w:t>
    </w:r>
    <w:r>
      <w:rPr>
        <w:b/>
        <w:bCs/>
      </w:rPr>
      <w:t>COMPANY Name goes here</w:t>
    </w:r>
  </w:p>
  <w:p w:rsidR="005E6429" w:rsidRDefault="005E6429">
    <w:pPr>
      <w:tabs>
        <w:tab w:val="right" w:pos="9900"/>
      </w:tabs>
    </w:pPr>
    <w:r>
      <w:rPr>
        <w:b/>
        <w:bCs/>
      </w:rPr>
      <w:t>Date:</w:t>
    </w:r>
    <w:r>
      <w:rPr>
        <w:b/>
        <w:bCs/>
      </w:rPr>
      <w:tab/>
      <w:t>Proposal Expiration Date:</w:t>
    </w:r>
  </w:p>
  <w:p w:rsidR="005E6429" w:rsidRDefault="005E6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600A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E1F33"/>
    <w:multiLevelType w:val="hybridMultilevel"/>
    <w:tmpl w:val="5A6A245E"/>
    <w:lvl w:ilvl="0" w:tplc="4F70E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00DD"/>
    <w:multiLevelType w:val="hybridMultilevel"/>
    <w:tmpl w:val="35462A6E"/>
    <w:lvl w:ilvl="0" w:tplc="482298C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3C9162A"/>
    <w:multiLevelType w:val="hybridMultilevel"/>
    <w:tmpl w:val="15A8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765039"/>
    <w:multiLevelType w:val="hybridMultilevel"/>
    <w:tmpl w:val="8FEA69A8"/>
    <w:lvl w:ilvl="0" w:tplc="4F70E0D4">
      <w:start w:val="1"/>
      <w:numFmt w:val="decimal"/>
      <w:lvlText w:val="(%1)"/>
      <w:lvlJc w:val="left"/>
      <w:pPr>
        <w:tabs>
          <w:tab w:val="num" w:pos="720"/>
        </w:tabs>
        <w:ind w:left="720" w:hanging="360"/>
      </w:pPr>
      <w:rPr>
        <w:rFonts w:hint="default"/>
      </w:rPr>
    </w:lvl>
    <w:lvl w:ilvl="1" w:tplc="BAC465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850A3A"/>
    <w:multiLevelType w:val="hybridMultilevel"/>
    <w:tmpl w:val="FCB67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57828"/>
    <w:multiLevelType w:val="hybridMultilevel"/>
    <w:tmpl w:val="B74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92D80"/>
    <w:multiLevelType w:val="singleLevel"/>
    <w:tmpl w:val="3198FE6E"/>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3BEB5A27"/>
    <w:multiLevelType w:val="hybridMultilevel"/>
    <w:tmpl w:val="7F4C1A8E"/>
    <w:lvl w:ilvl="0" w:tplc="5FC0B6B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962A2"/>
    <w:multiLevelType w:val="hybridMultilevel"/>
    <w:tmpl w:val="3476222C"/>
    <w:lvl w:ilvl="0" w:tplc="D916C2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B0649"/>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584170D0"/>
    <w:multiLevelType w:val="hybridMultilevel"/>
    <w:tmpl w:val="D9CC0EC0"/>
    <w:lvl w:ilvl="0" w:tplc="15222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473887"/>
    <w:multiLevelType w:val="hybridMultilevel"/>
    <w:tmpl w:val="64AED14C"/>
    <w:lvl w:ilvl="0" w:tplc="13F88A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5"/>
  </w:num>
  <w:num w:numId="5">
    <w:abstractNumId w:val="9"/>
  </w:num>
  <w:num w:numId="6">
    <w:abstractNumId w:val="3"/>
  </w:num>
  <w:num w:numId="7">
    <w:abstractNumId w:val="12"/>
  </w:num>
  <w:num w:numId="8">
    <w:abstractNumId w:val="11"/>
  </w:num>
  <w:num w:numId="9">
    <w:abstractNumId w:val="4"/>
  </w:num>
  <w:num w:numId="10">
    <w:abstractNumId w:val="10"/>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FA"/>
    <w:rsid w:val="00032372"/>
    <w:rsid w:val="00050DC7"/>
    <w:rsid w:val="00052DF2"/>
    <w:rsid w:val="000A05BE"/>
    <w:rsid w:val="000A48E9"/>
    <w:rsid w:val="000A4B73"/>
    <w:rsid w:val="000C50E2"/>
    <w:rsid w:val="000D3355"/>
    <w:rsid w:val="000E3C2E"/>
    <w:rsid w:val="001271D2"/>
    <w:rsid w:val="001333FA"/>
    <w:rsid w:val="00151AB8"/>
    <w:rsid w:val="001A73A9"/>
    <w:rsid w:val="001B3C7F"/>
    <w:rsid w:val="001C2C6D"/>
    <w:rsid w:val="002A5F7B"/>
    <w:rsid w:val="002C40EB"/>
    <w:rsid w:val="002F3CE8"/>
    <w:rsid w:val="00312864"/>
    <w:rsid w:val="00316F9E"/>
    <w:rsid w:val="003207AD"/>
    <w:rsid w:val="00372DC0"/>
    <w:rsid w:val="00374410"/>
    <w:rsid w:val="00442391"/>
    <w:rsid w:val="004553BF"/>
    <w:rsid w:val="00476D62"/>
    <w:rsid w:val="004A08AF"/>
    <w:rsid w:val="004A7F17"/>
    <w:rsid w:val="004E76BB"/>
    <w:rsid w:val="00511192"/>
    <w:rsid w:val="0053146B"/>
    <w:rsid w:val="00535519"/>
    <w:rsid w:val="00577069"/>
    <w:rsid w:val="005A3BD2"/>
    <w:rsid w:val="005E6429"/>
    <w:rsid w:val="00631A7B"/>
    <w:rsid w:val="00696DCB"/>
    <w:rsid w:val="006D4179"/>
    <w:rsid w:val="00701307"/>
    <w:rsid w:val="007B31D1"/>
    <w:rsid w:val="007B5263"/>
    <w:rsid w:val="00845664"/>
    <w:rsid w:val="00857470"/>
    <w:rsid w:val="00875A7D"/>
    <w:rsid w:val="00905309"/>
    <w:rsid w:val="0093409A"/>
    <w:rsid w:val="00943128"/>
    <w:rsid w:val="009C6841"/>
    <w:rsid w:val="00A517D5"/>
    <w:rsid w:val="00A54C62"/>
    <w:rsid w:val="00A651B2"/>
    <w:rsid w:val="00AB397D"/>
    <w:rsid w:val="00AC18B6"/>
    <w:rsid w:val="00AD2222"/>
    <w:rsid w:val="00B509C2"/>
    <w:rsid w:val="00B67FAE"/>
    <w:rsid w:val="00C845BE"/>
    <w:rsid w:val="00C87FDE"/>
    <w:rsid w:val="00D04CB9"/>
    <w:rsid w:val="00D5764D"/>
    <w:rsid w:val="00D64660"/>
    <w:rsid w:val="00DB721C"/>
    <w:rsid w:val="00ED7CC0"/>
    <w:rsid w:val="00F070EF"/>
    <w:rsid w:val="00F40C1E"/>
    <w:rsid w:val="00F4322A"/>
    <w:rsid w:val="00F65AC9"/>
    <w:rsid w:val="00F74D29"/>
    <w:rsid w:val="00FA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4716004"/>
  <w15:chartTrackingRefBased/>
  <w15:docId w15:val="{BF92B874-5B40-4BF8-A057-75912BD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sz w:val="36"/>
      <w:szCs w:val="36"/>
    </w:rPr>
  </w:style>
  <w:style w:type="paragraph" w:styleId="Heading8">
    <w:name w:val="heading 8"/>
    <w:basedOn w:val="Normal"/>
    <w:next w:val="Normal"/>
    <w:qFormat/>
    <w:pPr>
      <w:keepNext/>
      <w:autoSpaceDE w:val="0"/>
      <w:autoSpaceDN w:val="0"/>
      <w:adjustRightInd w:val="0"/>
      <w:outlineLvl w:val="7"/>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pPr>
      <w:ind w:left="720" w:hanging="360"/>
    </w:pPr>
  </w:style>
  <w:style w:type="paragraph" w:styleId="Title">
    <w:name w:val="Title"/>
    <w:basedOn w:val="Normal"/>
    <w:qFormat/>
    <w:pPr>
      <w:spacing w:before="240" w:after="60"/>
      <w:jc w:val="center"/>
    </w:pPr>
    <w:rPr>
      <w:b/>
      <w:kern w:val="28"/>
      <w:sz w:val="32"/>
    </w:rPr>
  </w:style>
  <w:style w:type="paragraph" w:styleId="BodyText">
    <w:name w:val="Body Text"/>
    <w:basedOn w:val="Normal"/>
    <w:semiHidden/>
    <w:pPr>
      <w:jc w:val="both"/>
    </w:pPr>
  </w:style>
  <w:style w:type="paragraph" w:styleId="Subtitle">
    <w:name w:val="Subtitle"/>
    <w:basedOn w:val="Normal"/>
    <w:qFormat/>
    <w:pPr>
      <w:spacing w:after="60"/>
      <w:jc w:val="center"/>
    </w:pPr>
    <w:rPr>
      <w:sz w:val="24"/>
    </w:rPr>
  </w:style>
  <w:style w:type="paragraph" w:styleId="Header">
    <w:name w:val="header"/>
    <w:basedOn w:val="Normal"/>
    <w:semiHidden/>
    <w:pPr>
      <w:tabs>
        <w:tab w:val="center" w:pos="4320"/>
        <w:tab w:val="right" w:pos="8640"/>
      </w:tabs>
    </w:pPr>
  </w:style>
  <w:style w:type="paragraph" w:customStyle="1" w:styleId="Style1">
    <w:name w:val="Style1"/>
    <w:basedOn w:val="BodyText"/>
  </w:style>
  <w:style w:type="paragraph" w:styleId="Footer">
    <w:name w:val="footer"/>
    <w:basedOn w:val="Normal"/>
    <w:semiHidden/>
    <w:pPr>
      <w:tabs>
        <w:tab w:val="center" w:pos="4320"/>
        <w:tab w:val="right" w:pos="8640"/>
      </w:tabs>
    </w:pPr>
  </w:style>
  <w:style w:type="character" w:styleId="PageNumber">
    <w:name w:val="page number"/>
    <w:semiHidden/>
    <w:rPr>
      <w:rFonts w:ascii="Arial" w:hAnsi="Arial"/>
      <w:dstrike w:val="0"/>
      <w:color w:val="auto"/>
      <w:sz w:val="20"/>
      <w:vertAlign w:val="baseline"/>
    </w:rPr>
  </w:style>
  <w:style w:type="paragraph" w:styleId="PlainText">
    <w:name w:val="Plain Text"/>
    <w:basedOn w:val="Normal"/>
    <w:semiHidden/>
    <w:rPr>
      <w:rFonts w:cs="Courier New"/>
    </w:rPr>
  </w:style>
  <w:style w:type="paragraph" w:styleId="BodyText2">
    <w:name w:val="Body Text 2"/>
    <w:basedOn w:val="Normal"/>
    <w:semiHidden/>
    <w:rPr>
      <w:rFonts w:cs="Arial"/>
      <w:b/>
      <w:bCs/>
      <w:sz w:val="22"/>
      <w:szCs w:val="24"/>
    </w:rPr>
  </w:style>
  <w:style w:type="paragraph" w:styleId="ListBullet">
    <w:name w:val="List Bullet"/>
    <w:basedOn w:val="Normal"/>
    <w:autoRedefine/>
    <w:semiHidden/>
    <w:pPr>
      <w:numPr>
        <w:numId w:val="2"/>
      </w:numPr>
    </w:pPr>
    <w:rPr>
      <w:rFonts w:cs="Arial"/>
      <w:sz w:val="18"/>
      <w:szCs w:val="24"/>
    </w:rPr>
  </w:style>
  <w:style w:type="paragraph" w:styleId="FootnoteText">
    <w:name w:val="footnote text"/>
    <w:basedOn w:val="Normal"/>
    <w:semiHidden/>
    <w:rPr>
      <w:bCs/>
    </w:rPr>
  </w:style>
  <w:style w:type="character" w:styleId="FootnoteReference">
    <w:name w:val="footnote reference"/>
    <w:semiHidden/>
    <w:rPr>
      <w:rFonts w:ascii="Arial" w:hAnsi="Arial"/>
      <w:vertAlign w:val="superscript"/>
    </w:rPr>
  </w:style>
  <w:style w:type="paragraph" w:customStyle="1" w:styleId="Style2">
    <w:name w:val="Style2"/>
    <w:basedOn w:val="Normal"/>
  </w:style>
  <w:style w:type="character" w:customStyle="1" w:styleId="Heading1Char">
    <w:name w:val="Heading 1 Char"/>
    <w:rPr>
      <w:rFonts w:ascii="Arial" w:hAnsi="Arial"/>
      <w:kern w:val="28"/>
      <w:sz w:val="28"/>
    </w:rPr>
  </w:style>
  <w:style w:type="character" w:customStyle="1" w:styleId="Heading3Char">
    <w:name w:val="Heading 3 Char"/>
    <w:rPr>
      <w:rFonts w:ascii="Arial" w:hAnsi="Arial"/>
      <w:sz w:val="32"/>
    </w:rPr>
  </w:style>
  <w:style w:type="character" w:customStyle="1" w:styleId="PlainTextChar">
    <w:name w:val="Plain Text Char"/>
    <w:semiHidden/>
    <w:rPr>
      <w:rFonts w:ascii="Arial" w:hAnsi="Arial" w:cs="Courier New"/>
    </w:rPr>
  </w:style>
  <w:style w:type="character" w:customStyle="1" w:styleId="BodyTextChar">
    <w:name w:val="Body Text Char"/>
    <w:semiHidden/>
    <w:rPr>
      <w:rFonts w:ascii="Arial" w:hAnsi="Arial"/>
    </w:rPr>
  </w:style>
  <w:style w:type="character" w:customStyle="1" w:styleId="HeaderChar">
    <w:name w:val="Header Char"/>
    <w:semiHidden/>
    <w:rPr>
      <w:rFonts w:ascii="Arial" w:hAnsi="Arial"/>
    </w:rPr>
  </w:style>
  <w:style w:type="character" w:customStyle="1" w:styleId="FooterChar">
    <w:name w:val="Footer Char"/>
    <w:semiHidden/>
    <w:rPr>
      <w:rFonts w:ascii="Arial" w:hAnsi="Arial"/>
    </w:rPr>
  </w:style>
  <w:style w:type="character" w:customStyle="1" w:styleId="BodyText2Char">
    <w:name w:val="Body Text 2 Char"/>
    <w:semiHidden/>
    <w:rPr>
      <w:rFonts w:ascii="Arial" w:hAnsi="Arial" w:cs="Arial"/>
      <w:b/>
      <w:bCs/>
      <w:sz w:val="22"/>
      <w:szCs w:val="24"/>
    </w:rPr>
  </w:style>
  <w:style w:type="paragraph" w:styleId="ListParagraph">
    <w:name w:val="List Paragraph"/>
    <w:basedOn w:val="Normal"/>
    <w:qFormat/>
    <w:pPr>
      <w:ind w:left="720"/>
    </w:pPr>
    <w:rPr>
      <w:rFonts w:ascii="Times New Roman" w:hAnsi="Times New Roman"/>
      <w:sz w:val="24"/>
      <w:szCs w:val="24"/>
    </w:rPr>
  </w:style>
  <w:style w:type="character" w:styleId="Hyperlink">
    <w:name w:val="Hyperlink"/>
    <w:semiHidden/>
    <w:rsid w:val="0013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ancestandard.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97\Template\PACS_VC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27762-DDA1-47D0-BEAF-DB79EA8322BE}"/>
</file>

<file path=customXml/itemProps2.xml><?xml version="1.0" encoding="utf-8"?>
<ds:datastoreItem xmlns:ds="http://schemas.openxmlformats.org/officeDocument/2006/customXml" ds:itemID="{FC24C0B3-4C2C-4D7C-B582-25346A32AF5D}"/>
</file>

<file path=customXml/itemProps3.xml><?xml version="1.0" encoding="utf-8"?>
<ds:datastoreItem xmlns:ds="http://schemas.openxmlformats.org/officeDocument/2006/customXml" ds:itemID="{5E15EC06-2AEB-43A9-ABEB-56CCE7314E33}"/>
</file>

<file path=docProps/app.xml><?xml version="1.0" encoding="utf-8"?>
<Properties xmlns="http://schemas.openxmlformats.org/officeDocument/2006/extended-properties" xmlns:vt="http://schemas.openxmlformats.org/officeDocument/2006/docPropsVTypes">
  <Template>PACS_VCI.DOTM</Template>
  <TotalTime>3</TotalTime>
  <Pages>12</Pages>
  <Words>2863</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Hines, Denise</dc:creator>
  <cp:keywords/>
  <dc:description>11/08/11 - New Hampshire edits</dc:description>
  <cp:lastModifiedBy>Hines, Denise</cp:lastModifiedBy>
  <cp:revision>1</cp:revision>
  <cp:lastPrinted>1900-01-01T05:00:00Z</cp:lastPrinted>
  <dcterms:created xsi:type="dcterms:W3CDTF">2020-08-21T13:01:00Z</dcterms:created>
  <dcterms:modified xsi:type="dcterms:W3CDTF">2020-08-21T13:04:00Z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34765000</vt:r8>
  </property>
</Properties>
</file>