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1B4E" w14:textId="77777777" w:rsidR="005F123E" w:rsidRPr="000E13A4" w:rsidRDefault="00DA623F" w:rsidP="00122ED3">
      <w:pPr>
        <w:jc w:val="center"/>
        <w:rPr>
          <w:rFonts w:ascii="Arial" w:hAnsi="Arial" w:cs="Arial"/>
          <w:b/>
          <w:sz w:val="28"/>
          <w:szCs w:val="28"/>
        </w:rPr>
      </w:pPr>
      <w:bookmarkStart w:id="0" w:name="_GoBack"/>
      <w:bookmarkEnd w:id="0"/>
      <w:r w:rsidRPr="000E13A4">
        <w:rPr>
          <w:rFonts w:ascii="Arial" w:hAnsi="Arial" w:cs="Arial"/>
          <w:b/>
          <w:sz w:val="28"/>
          <w:szCs w:val="28"/>
        </w:rPr>
        <w:t>Tuition Benefits Policy</w:t>
      </w:r>
    </w:p>
    <w:p w14:paraId="387066D0" w14:textId="77777777" w:rsidR="00DA623F" w:rsidRPr="000E13A4" w:rsidRDefault="00DA623F" w:rsidP="00DA623F">
      <w:pPr>
        <w:jc w:val="both"/>
        <w:rPr>
          <w:rFonts w:ascii="Arial" w:hAnsi="Arial" w:cs="Arial"/>
          <w:sz w:val="24"/>
          <w:szCs w:val="24"/>
        </w:rPr>
      </w:pPr>
    </w:p>
    <w:p w14:paraId="4B250D7B" w14:textId="77777777" w:rsidR="00C26D3A" w:rsidRDefault="009669A2" w:rsidP="00935B17">
      <w:pPr>
        <w:pStyle w:val="NormalWeb"/>
        <w:shd w:val="clear" w:color="auto" w:fill="FFFFFF"/>
        <w:spacing w:before="0" w:beforeAutospacing="0" w:after="0" w:afterAutospacing="0"/>
        <w:rPr>
          <w:rFonts w:ascii="Arial" w:hAnsi="Arial" w:cs="Arial"/>
        </w:rPr>
      </w:pPr>
      <w:r w:rsidRPr="000E13A4">
        <w:rPr>
          <w:rFonts w:ascii="Arial" w:hAnsi="Arial" w:cs="Arial"/>
        </w:rPr>
        <w:t>Norwich University provides various tuition benefits to regular employees who are scheduled to work 30 or more hours per week, to ROTC staff (active duty and full-time civilians), to their spouses, and to their eligible d</w:t>
      </w:r>
      <w:r w:rsidR="000E13A4">
        <w:rPr>
          <w:rFonts w:ascii="Arial" w:hAnsi="Arial" w:cs="Arial"/>
        </w:rPr>
        <w:t>ependent children</w:t>
      </w:r>
      <w:r w:rsidR="00A1259C">
        <w:rPr>
          <w:rFonts w:ascii="Arial" w:hAnsi="Arial" w:cs="Arial"/>
        </w:rPr>
        <w:t>, according to the below tables:</w:t>
      </w:r>
    </w:p>
    <w:p w14:paraId="6783124E" w14:textId="77777777" w:rsidR="00A93999" w:rsidRDefault="00A93999" w:rsidP="00935B17">
      <w:pPr>
        <w:pStyle w:val="NormalWeb"/>
        <w:shd w:val="clear" w:color="auto" w:fill="FFFFFF"/>
        <w:spacing w:before="0" w:beforeAutospacing="0" w:after="0" w:afterAutospacing="0"/>
        <w:rPr>
          <w:rFonts w:ascii="Arial" w:hAnsi="Arial" w:cs="Arial"/>
        </w:rPr>
      </w:pPr>
    </w:p>
    <w:p w14:paraId="2A622662" w14:textId="77777777" w:rsidR="00935B17" w:rsidRDefault="00935B17" w:rsidP="00935B17">
      <w:pPr>
        <w:pStyle w:val="NormalWeb"/>
        <w:shd w:val="clear" w:color="auto" w:fill="FFFFFF"/>
        <w:spacing w:before="0" w:beforeAutospacing="0" w:after="0" w:afterAutospacing="0"/>
        <w:rPr>
          <w:rFonts w:ascii="Arial" w:hAnsi="Arial" w:cs="Arial"/>
        </w:rPr>
      </w:pPr>
    </w:p>
    <w:p w14:paraId="12675499" w14:textId="77777777" w:rsidR="00935B17" w:rsidRDefault="00935B17" w:rsidP="00935B17">
      <w:pPr>
        <w:rPr>
          <w:rFonts w:ascii="Arial" w:hAnsi="Arial" w:cs="Arial"/>
          <w:b/>
          <w:sz w:val="24"/>
          <w:szCs w:val="24"/>
        </w:rPr>
      </w:pPr>
      <w:r>
        <w:rPr>
          <w:rFonts w:ascii="Arial" w:hAnsi="Arial" w:cs="Arial"/>
          <w:b/>
          <w:sz w:val="24"/>
          <w:szCs w:val="24"/>
        </w:rPr>
        <w:t>Residential</w:t>
      </w:r>
      <w:r w:rsidRPr="000E13A4">
        <w:rPr>
          <w:rFonts w:ascii="Arial" w:hAnsi="Arial" w:cs="Arial"/>
          <w:b/>
          <w:sz w:val="24"/>
          <w:szCs w:val="24"/>
        </w:rPr>
        <w:t xml:space="preserve"> Undergraduate</w:t>
      </w:r>
      <w:r>
        <w:rPr>
          <w:rFonts w:ascii="Arial" w:hAnsi="Arial" w:cs="Arial"/>
          <w:b/>
          <w:sz w:val="24"/>
          <w:szCs w:val="24"/>
        </w:rPr>
        <w:t xml:space="preserve"> &amp; Graduate</w:t>
      </w:r>
      <w:r w:rsidRPr="000E13A4">
        <w:rPr>
          <w:rFonts w:ascii="Arial" w:hAnsi="Arial" w:cs="Arial"/>
          <w:b/>
          <w:sz w:val="24"/>
          <w:szCs w:val="24"/>
        </w:rPr>
        <w:t xml:space="preserve"> Courses</w:t>
      </w:r>
      <w:r>
        <w:rPr>
          <w:rFonts w:ascii="Arial" w:hAnsi="Arial" w:cs="Arial"/>
          <w:b/>
          <w:sz w:val="24"/>
          <w:szCs w:val="24"/>
        </w:rPr>
        <w:t xml:space="preserve"> </w:t>
      </w:r>
      <w:r w:rsidRPr="000E13A4">
        <w:rPr>
          <w:rFonts w:ascii="Arial" w:hAnsi="Arial" w:cs="Arial"/>
          <w:sz w:val="24"/>
          <w:szCs w:val="24"/>
        </w:rPr>
        <w:t>and</w:t>
      </w:r>
      <w:r>
        <w:rPr>
          <w:rFonts w:ascii="Arial" w:hAnsi="Arial" w:cs="Arial"/>
          <w:sz w:val="24"/>
          <w:szCs w:val="24"/>
        </w:rPr>
        <w:t xml:space="preserve"> </w:t>
      </w:r>
      <w:r w:rsidRPr="000E13A4">
        <w:rPr>
          <w:rFonts w:ascii="Arial" w:hAnsi="Arial" w:cs="Arial"/>
          <w:b/>
          <w:sz w:val="24"/>
          <w:szCs w:val="24"/>
        </w:rPr>
        <w:t>Onlin</w:t>
      </w:r>
      <w:r>
        <w:rPr>
          <w:rFonts w:ascii="Arial" w:hAnsi="Arial" w:cs="Arial"/>
          <w:b/>
          <w:sz w:val="24"/>
          <w:szCs w:val="24"/>
        </w:rPr>
        <w:t>e Courses Offered by Residential</w:t>
      </w:r>
      <w:r w:rsidRPr="000E13A4">
        <w:rPr>
          <w:rFonts w:ascii="Arial" w:hAnsi="Arial" w:cs="Arial"/>
          <w:b/>
          <w:sz w:val="24"/>
          <w:szCs w:val="24"/>
        </w:rPr>
        <w:t xml:space="preserve"> Faculty</w:t>
      </w:r>
      <w:r>
        <w:rPr>
          <w:rFonts w:ascii="Arial" w:hAnsi="Arial" w:cs="Arial"/>
          <w:b/>
          <w:sz w:val="24"/>
          <w:szCs w:val="24"/>
        </w:rPr>
        <w:t>*</w:t>
      </w:r>
    </w:p>
    <w:p w14:paraId="212520A4" w14:textId="77777777" w:rsidR="00935B17" w:rsidRPr="00935B17" w:rsidRDefault="00935B17" w:rsidP="00935B17">
      <w:pPr>
        <w:pStyle w:val="NormalWeb"/>
        <w:shd w:val="clear" w:color="auto" w:fill="FFFFFF"/>
        <w:spacing w:before="0" w:beforeAutospacing="0" w:after="0" w:afterAutospacing="0"/>
        <w:rPr>
          <w:rFonts w:ascii="Arial" w:hAnsi="Arial" w:cs="Arial"/>
        </w:rPr>
      </w:pPr>
    </w:p>
    <w:tbl>
      <w:tblPr>
        <w:tblStyle w:val="TableGrid"/>
        <w:tblW w:w="9265" w:type="dxa"/>
        <w:tblLook w:val="04A0" w:firstRow="1" w:lastRow="0" w:firstColumn="1" w:lastColumn="0" w:noHBand="0" w:noVBand="1"/>
      </w:tblPr>
      <w:tblGrid>
        <w:gridCol w:w="2155"/>
        <w:gridCol w:w="7110"/>
      </w:tblGrid>
      <w:tr w:rsidR="00DA623F" w:rsidRPr="000E13A4" w14:paraId="5BCDE755" w14:textId="77777777" w:rsidTr="000E13A4">
        <w:tc>
          <w:tcPr>
            <w:tcW w:w="2155" w:type="dxa"/>
            <w:vAlign w:val="center"/>
          </w:tcPr>
          <w:p w14:paraId="2861E9C1" w14:textId="77777777" w:rsidR="00DA623F" w:rsidRPr="000E13A4" w:rsidRDefault="00DA623F" w:rsidP="00D87C31">
            <w:pPr>
              <w:rPr>
                <w:rFonts w:ascii="Arial" w:hAnsi="Arial" w:cs="Arial"/>
                <w:b/>
                <w:sz w:val="24"/>
                <w:szCs w:val="24"/>
              </w:rPr>
            </w:pPr>
            <w:r w:rsidRPr="000E13A4">
              <w:rPr>
                <w:rFonts w:ascii="Arial" w:hAnsi="Arial" w:cs="Arial"/>
                <w:b/>
                <w:sz w:val="24"/>
                <w:szCs w:val="24"/>
              </w:rPr>
              <w:t>Employee</w:t>
            </w:r>
          </w:p>
          <w:p w14:paraId="4F51511A" w14:textId="77777777" w:rsidR="00DA623F" w:rsidRPr="000E13A4" w:rsidRDefault="00935B17" w:rsidP="00D87C31">
            <w:pPr>
              <w:rPr>
                <w:rFonts w:ascii="Arial" w:hAnsi="Arial" w:cs="Arial"/>
                <w:sz w:val="24"/>
                <w:szCs w:val="24"/>
              </w:rPr>
            </w:pPr>
            <w:r>
              <w:rPr>
                <w:rFonts w:ascii="Arial" w:hAnsi="Arial" w:cs="Arial"/>
                <w:sz w:val="24"/>
                <w:szCs w:val="24"/>
              </w:rPr>
              <w:t>or</w:t>
            </w:r>
          </w:p>
          <w:p w14:paraId="7DA130ED" w14:textId="77777777" w:rsidR="00DA623F" w:rsidRPr="00935B17" w:rsidRDefault="00DA623F" w:rsidP="00935B17">
            <w:pPr>
              <w:rPr>
                <w:rFonts w:ascii="Arial" w:hAnsi="Arial" w:cs="Arial"/>
                <w:b/>
                <w:sz w:val="24"/>
                <w:szCs w:val="24"/>
              </w:rPr>
            </w:pPr>
            <w:r w:rsidRPr="000E13A4">
              <w:rPr>
                <w:rFonts w:ascii="Arial" w:hAnsi="Arial" w:cs="Arial"/>
                <w:b/>
                <w:sz w:val="24"/>
                <w:szCs w:val="24"/>
              </w:rPr>
              <w:t>ROTC Staff</w:t>
            </w:r>
          </w:p>
        </w:tc>
        <w:tc>
          <w:tcPr>
            <w:tcW w:w="7110" w:type="dxa"/>
          </w:tcPr>
          <w:p w14:paraId="2BDEF62D" w14:textId="77777777" w:rsidR="009C2712" w:rsidRDefault="009C2712" w:rsidP="00D87C31">
            <w:pPr>
              <w:rPr>
                <w:rFonts w:ascii="Arial" w:hAnsi="Arial" w:cs="Arial"/>
                <w:sz w:val="24"/>
                <w:szCs w:val="24"/>
              </w:rPr>
            </w:pPr>
          </w:p>
          <w:p w14:paraId="2396DC6A" w14:textId="69B0481E" w:rsidR="0039229D" w:rsidRDefault="00DA623F" w:rsidP="00D87C31">
            <w:pPr>
              <w:rPr>
                <w:rFonts w:ascii="Arial" w:hAnsi="Arial" w:cs="Arial"/>
                <w:b/>
                <w:i/>
                <w:sz w:val="24"/>
                <w:szCs w:val="24"/>
              </w:rPr>
            </w:pPr>
            <w:r w:rsidRPr="000E13A4">
              <w:rPr>
                <w:rFonts w:ascii="Arial" w:hAnsi="Arial" w:cs="Arial"/>
                <w:sz w:val="24"/>
                <w:szCs w:val="24"/>
              </w:rPr>
              <w:t xml:space="preserve">Employee – </w:t>
            </w:r>
            <w:r w:rsidRPr="00A040E3">
              <w:rPr>
                <w:rFonts w:ascii="Arial" w:hAnsi="Arial" w:cs="Arial"/>
                <w:sz w:val="24"/>
                <w:szCs w:val="24"/>
              </w:rPr>
              <w:t>up to 6 credits per semester</w:t>
            </w:r>
            <w:r w:rsidRPr="000E13A4">
              <w:rPr>
                <w:rFonts w:ascii="Arial" w:hAnsi="Arial" w:cs="Arial"/>
                <w:sz w:val="24"/>
                <w:szCs w:val="24"/>
              </w:rPr>
              <w:t xml:space="preserve"> with no tuition cost, normal tuition costs beyond that; must have supervisor approval; can miss up to 3 hours of work each week (must make up work hours if more than </w:t>
            </w:r>
            <w:r w:rsidR="00E40DA0">
              <w:rPr>
                <w:rFonts w:ascii="Arial" w:hAnsi="Arial" w:cs="Arial"/>
                <w:sz w:val="24"/>
                <w:szCs w:val="24"/>
              </w:rPr>
              <w:t xml:space="preserve">3 hours </w:t>
            </w:r>
            <w:r w:rsidR="003D1D56">
              <w:rPr>
                <w:rFonts w:ascii="Arial" w:hAnsi="Arial" w:cs="Arial"/>
                <w:sz w:val="24"/>
                <w:szCs w:val="24"/>
              </w:rPr>
              <w:t>are</w:t>
            </w:r>
            <w:r w:rsidR="00E40DA0">
              <w:rPr>
                <w:rFonts w:ascii="Arial" w:hAnsi="Arial" w:cs="Arial"/>
                <w:sz w:val="24"/>
                <w:szCs w:val="24"/>
              </w:rPr>
              <w:t xml:space="preserve"> missed</w:t>
            </w:r>
            <w:r w:rsidR="003D1D56">
              <w:rPr>
                <w:rFonts w:ascii="Arial" w:hAnsi="Arial" w:cs="Arial"/>
                <w:sz w:val="24"/>
                <w:szCs w:val="24"/>
              </w:rPr>
              <w:t xml:space="preserve"> during the week</w:t>
            </w:r>
            <w:r w:rsidRPr="000E13A4">
              <w:rPr>
                <w:rFonts w:ascii="Arial" w:hAnsi="Arial" w:cs="Arial"/>
                <w:sz w:val="24"/>
                <w:szCs w:val="24"/>
              </w:rPr>
              <w:t>)</w:t>
            </w:r>
          </w:p>
          <w:p w14:paraId="6D928D98" w14:textId="77777777" w:rsidR="0039229D" w:rsidRDefault="0039229D" w:rsidP="00D87C31">
            <w:pPr>
              <w:rPr>
                <w:rFonts w:ascii="Arial" w:hAnsi="Arial" w:cs="Arial"/>
                <w:b/>
                <w:i/>
                <w:sz w:val="24"/>
                <w:szCs w:val="24"/>
              </w:rPr>
            </w:pPr>
          </w:p>
          <w:p w14:paraId="618214D2" w14:textId="77777777" w:rsidR="00DA623F" w:rsidRPr="000E13A4" w:rsidRDefault="00DA623F" w:rsidP="00D87C31">
            <w:pPr>
              <w:rPr>
                <w:rFonts w:ascii="Arial" w:hAnsi="Arial" w:cs="Arial"/>
                <w:sz w:val="24"/>
                <w:szCs w:val="24"/>
              </w:rPr>
            </w:pPr>
            <w:r w:rsidRPr="000E13A4">
              <w:rPr>
                <w:rFonts w:ascii="Arial" w:hAnsi="Arial" w:cs="Arial"/>
                <w:sz w:val="24"/>
                <w:szCs w:val="24"/>
              </w:rPr>
              <w:t>ROTC – no credit limit or work hour restriction unless imposed by Commanding Officer</w:t>
            </w:r>
          </w:p>
          <w:p w14:paraId="5665A184" w14:textId="77777777" w:rsidR="00DA623F" w:rsidRPr="000E13A4" w:rsidRDefault="00DA623F" w:rsidP="00D87C31">
            <w:pPr>
              <w:rPr>
                <w:rFonts w:ascii="Arial" w:hAnsi="Arial" w:cs="Arial"/>
                <w:sz w:val="24"/>
                <w:szCs w:val="24"/>
              </w:rPr>
            </w:pPr>
          </w:p>
          <w:p w14:paraId="13F22E01" w14:textId="77777777" w:rsidR="00DA623F" w:rsidRPr="000E13A4" w:rsidRDefault="00DA623F" w:rsidP="00D87C31">
            <w:pPr>
              <w:rPr>
                <w:rFonts w:ascii="Arial" w:hAnsi="Arial" w:cs="Arial"/>
                <w:sz w:val="24"/>
                <w:szCs w:val="24"/>
              </w:rPr>
            </w:pPr>
            <w:r w:rsidRPr="000E13A4">
              <w:rPr>
                <w:rFonts w:ascii="Arial" w:hAnsi="Arial" w:cs="Arial"/>
                <w:sz w:val="24"/>
                <w:szCs w:val="24"/>
              </w:rPr>
              <w:t>Employee</w:t>
            </w:r>
            <w:r w:rsidR="00935B17">
              <w:rPr>
                <w:rFonts w:ascii="Arial" w:hAnsi="Arial" w:cs="Arial"/>
                <w:sz w:val="24"/>
                <w:szCs w:val="24"/>
              </w:rPr>
              <w:t>/Staff</w:t>
            </w:r>
            <w:r w:rsidRPr="000E13A4">
              <w:rPr>
                <w:rFonts w:ascii="Arial" w:hAnsi="Arial" w:cs="Arial"/>
                <w:sz w:val="24"/>
                <w:szCs w:val="24"/>
              </w:rPr>
              <w:t xml:space="preserve"> responsible for all fees and taxes</w:t>
            </w:r>
          </w:p>
          <w:p w14:paraId="4CDBA92A" w14:textId="77777777" w:rsidR="00DA623F" w:rsidRPr="000E13A4" w:rsidRDefault="00DA623F" w:rsidP="00D87C31">
            <w:pPr>
              <w:rPr>
                <w:rFonts w:ascii="Arial" w:hAnsi="Arial" w:cs="Arial"/>
                <w:sz w:val="24"/>
                <w:szCs w:val="24"/>
              </w:rPr>
            </w:pPr>
          </w:p>
          <w:p w14:paraId="21F59111" w14:textId="77777777" w:rsidR="00DA623F" w:rsidRPr="000E13A4" w:rsidRDefault="00DA623F" w:rsidP="00D87C31">
            <w:pPr>
              <w:rPr>
                <w:rFonts w:ascii="Arial" w:hAnsi="Arial" w:cs="Arial"/>
                <w:sz w:val="24"/>
                <w:szCs w:val="24"/>
              </w:rPr>
            </w:pPr>
            <w:r w:rsidRPr="000E13A4">
              <w:rPr>
                <w:rFonts w:ascii="Arial" w:hAnsi="Arial" w:cs="Arial"/>
                <w:sz w:val="24"/>
                <w:szCs w:val="24"/>
              </w:rPr>
              <w:t>NO WAITING PERIOD</w:t>
            </w:r>
          </w:p>
          <w:p w14:paraId="64CB06BA" w14:textId="77777777" w:rsidR="00DA623F" w:rsidRPr="000E13A4" w:rsidRDefault="00DA623F" w:rsidP="00D87C31">
            <w:pPr>
              <w:rPr>
                <w:rFonts w:ascii="Arial" w:hAnsi="Arial" w:cs="Arial"/>
                <w:sz w:val="24"/>
                <w:szCs w:val="24"/>
              </w:rPr>
            </w:pPr>
          </w:p>
        </w:tc>
      </w:tr>
      <w:tr w:rsidR="00DA623F" w:rsidRPr="000E13A4" w14:paraId="358728A7" w14:textId="77777777" w:rsidTr="000E13A4">
        <w:tc>
          <w:tcPr>
            <w:tcW w:w="2155" w:type="dxa"/>
            <w:vAlign w:val="center"/>
          </w:tcPr>
          <w:p w14:paraId="053098F3" w14:textId="77777777" w:rsidR="00DA623F" w:rsidRPr="000E13A4" w:rsidRDefault="00DA623F" w:rsidP="00D87C31">
            <w:pPr>
              <w:rPr>
                <w:rFonts w:ascii="Arial" w:hAnsi="Arial" w:cs="Arial"/>
                <w:b/>
                <w:sz w:val="24"/>
                <w:szCs w:val="24"/>
              </w:rPr>
            </w:pPr>
            <w:r w:rsidRPr="000E13A4">
              <w:rPr>
                <w:rFonts w:ascii="Arial" w:hAnsi="Arial" w:cs="Arial"/>
                <w:b/>
                <w:sz w:val="24"/>
                <w:szCs w:val="24"/>
              </w:rPr>
              <w:t xml:space="preserve">Spouse of </w:t>
            </w:r>
          </w:p>
          <w:p w14:paraId="3468596D" w14:textId="77777777" w:rsidR="00DA623F" w:rsidRPr="000E13A4" w:rsidRDefault="00DA623F" w:rsidP="00D87C31">
            <w:pPr>
              <w:rPr>
                <w:rFonts w:ascii="Arial" w:hAnsi="Arial" w:cs="Arial"/>
                <w:b/>
                <w:sz w:val="24"/>
                <w:szCs w:val="24"/>
              </w:rPr>
            </w:pPr>
            <w:r w:rsidRPr="000E13A4">
              <w:rPr>
                <w:rFonts w:ascii="Arial" w:hAnsi="Arial" w:cs="Arial"/>
                <w:b/>
                <w:sz w:val="24"/>
                <w:szCs w:val="24"/>
              </w:rPr>
              <w:t xml:space="preserve">Employee </w:t>
            </w:r>
            <w:r w:rsidRPr="000E13A4">
              <w:rPr>
                <w:rFonts w:ascii="Arial" w:hAnsi="Arial" w:cs="Arial"/>
                <w:sz w:val="24"/>
                <w:szCs w:val="24"/>
              </w:rPr>
              <w:t>or</w:t>
            </w:r>
            <w:r w:rsidRPr="000E13A4">
              <w:rPr>
                <w:rFonts w:ascii="Arial" w:hAnsi="Arial" w:cs="Arial"/>
                <w:b/>
                <w:sz w:val="24"/>
                <w:szCs w:val="24"/>
              </w:rPr>
              <w:t xml:space="preserve"> </w:t>
            </w:r>
          </w:p>
          <w:p w14:paraId="223B7873" w14:textId="77777777" w:rsidR="00DA623F" w:rsidRPr="000E13A4" w:rsidRDefault="00DA623F" w:rsidP="00D87C31">
            <w:pPr>
              <w:rPr>
                <w:rFonts w:ascii="Arial" w:hAnsi="Arial" w:cs="Arial"/>
                <w:b/>
                <w:sz w:val="24"/>
                <w:szCs w:val="24"/>
              </w:rPr>
            </w:pPr>
            <w:r w:rsidRPr="000E13A4">
              <w:rPr>
                <w:rFonts w:ascii="Arial" w:hAnsi="Arial" w:cs="Arial"/>
                <w:b/>
                <w:sz w:val="24"/>
                <w:szCs w:val="24"/>
              </w:rPr>
              <w:t>ROTC Staff</w:t>
            </w:r>
          </w:p>
          <w:p w14:paraId="5E88A30D" w14:textId="77777777" w:rsidR="00DA623F" w:rsidRPr="000E13A4" w:rsidRDefault="00DA623F" w:rsidP="00D87C31">
            <w:pPr>
              <w:rPr>
                <w:rFonts w:ascii="Arial" w:hAnsi="Arial" w:cs="Arial"/>
                <w:sz w:val="24"/>
                <w:szCs w:val="24"/>
              </w:rPr>
            </w:pPr>
          </w:p>
        </w:tc>
        <w:tc>
          <w:tcPr>
            <w:tcW w:w="7110" w:type="dxa"/>
          </w:tcPr>
          <w:p w14:paraId="3AE40A4E" w14:textId="77777777" w:rsidR="009C2712" w:rsidRDefault="009C2712" w:rsidP="00D87C31">
            <w:pPr>
              <w:rPr>
                <w:rFonts w:ascii="Arial" w:hAnsi="Arial" w:cs="Arial"/>
                <w:sz w:val="24"/>
                <w:szCs w:val="24"/>
              </w:rPr>
            </w:pPr>
          </w:p>
          <w:p w14:paraId="596C3158" w14:textId="77777777" w:rsidR="00DA623F" w:rsidRPr="000E13A4" w:rsidRDefault="00DA623F" w:rsidP="00D87C31">
            <w:pPr>
              <w:rPr>
                <w:rFonts w:ascii="Arial" w:hAnsi="Arial" w:cs="Arial"/>
                <w:sz w:val="24"/>
                <w:szCs w:val="24"/>
              </w:rPr>
            </w:pPr>
            <w:r w:rsidRPr="000E13A4">
              <w:rPr>
                <w:rFonts w:ascii="Arial" w:hAnsi="Arial" w:cs="Arial"/>
                <w:sz w:val="24"/>
                <w:szCs w:val="24"/>
              </w:rPr>
              <w:t>No credit limit; no tuition costs</w:t>
            </w:r>
          </w:p>
          <w:p w14:paraId="26ADE319" w14:textId="77777777" w:rsidR="00DA623F" w:rsidRPr="000E13A4" w:rsidRDefault="00DA623F" w:rsidP="00D87C31">
            <w:pPr>
              <w:rPr>
                <w:rFonts w:ascii="Arial" w:hAnsi="Arial" w:cs="Arial"/>
                <w:sz w:val="24"/>
                <w:szCs w:val="24"/>
              </w:rPr>
            </w:pPr>
          </w:p>
          <w:p w14:paraId="77EDFFA9" w14:textId="77777777" w:rsidR="00DA623F" w:rsidRPr="000E13A4" w:rsidRDefault="00DA623F" w:rsidP="00D87C31">
            <w:pPr>
              <w:rPr>
                <w:rFonts w:ascii="Arial" w:hAnsi="Arial" w:cs="Arial"/>
                <w:sz w:val="24"/>
                <w:szCs w:val="24"/>
              </w:rPr>
            </w:pPr>
            <w:r w:rsidRPr="000E13A4">
              <w:rPr>
                <w:rFonts w:ascii="Arial" w:hAnsi="Arial" w:cs="Arial"/>
                <w:sz w:val="24"/>
                <w:szCs w:val="24"/>
              </w:rPr>
              <w:t>Employee</w:t>
            </w:r>
            <w:r w:rsidR="00935B17">
              <w:rPr>
                <w:rFonts w:ascii="Arial" w:hAnsi="Arial" w:cs="Arial"/>
                <w:sz w:val="24"/>
                <w:szCs w:val="24"/>
              </w:rPr>
              <w:t>/Staff</w:t>
            </w:r>
            <w:r w:rsidRPr="000E13A4">
              <w:rPr>
                <w:rFonts w:ascii="Arial" w:hAnsi="Arial" w:cs="Arial"/>
                <w:sz w:val="24"/>
                <w:szCs w:val="24"/>
              </w:rPr>
              <w:t xml:space="preserve"> responsible for all fees and taxes</w:t>
            </w:r>
          </w:p>
          <w:p w14:paraId="0075DE79" w14:textId="77777777" w:rsidR="00DA623F" w:rsidRPr="000E13A4" w:rsidRDefault="00DA623F" w:rsidP="00D87C31">
            <w:pPr>
              <w:rPr>
                <w:rFonts w:ascii="Arial" w:hAnsi="Arial" w:cs="Arial"/>
                <w:sz w:val="24"/>
                <w:szCs w:val="24"/>
              </w:rPr>
            </w:pPr>
          </w:p>
          <w:p w14:paraId="44E486F9" w14:textId="77777777" w:rsidR="00DA623F" w:rsidRPr="000E13A4" w:rsidRDefault="00DA623F" w:rsidP="00D87C31">
            <w:pPr>
              <w:rPr>
                <w:rFonts w:ascii="Arial" w:hAnsi="Arial" w:cs="Arial"/>
                <w:sz w:val="24"/>
                <w:szCs w:val="24"/>
              </w:rPr>
            </w:pPr>
            <w:r w:rsidRPr="000E13A4">
              <w:rPr>
                <w:rFonts w:ascii="Arial" w:hAnsi="Arial" w:cs="Arial"/>
                <w:sz w:val="24"/>
                <w:szCs w:val="24"/>
              </w:rPr>
              <w:t>NO WAITING PERIOD</w:t>
            </w:r>
          </w:p>
          <w:p w14:paraId="0E1ACF16" w14:textId="77777777" w:rsidR="00DA623F" w:rsidRPr="000E13A4" w:rsidRDefault="00DA623F" w:rsidP="00D87C31">
            <w:pPr>
              <w:rPr>
                <w:rFonts w:ascii="Arial" w:hAnsi="Arial" w:cs="Arial"/>
                <w:sz w:val="24"/>
                <w:szCs w:val="24"/>
              </w:rPr>
            </w:pPr>
          </w:p>
        </w:tc>
      </w:tr>
      <w:tr w:rsidR="00DA623F" w:rsidRPr="000E13A4" w14:paraId="5C91061E" w14:textId="77777777" w:rsidTr="000E13A4">
        <w:tc>
          <w:tcPr>
            <w:tcW w:w="2155" w:type="dxa"/>
            <w:vAlign w:val="center"/>
          </w:tcPr>
          <w:p w14:paraId="1D2F6836" w14:textId="77777777" w:rsidR="00DA623F" w:rsidRPr="000E13A4" w:rsidRDefault="00DA623F" w:rsidP="00D87C31">
            <w:pPr>
              <w:rPr>
                <w:rFonts w:ascii="Arial" w:hAnsi="Arial" w:cs="Arial"/>
                <w:b/>
                <w:sz w:val="24"/>
                <w:szCs w:val="24"/>
              </w:rPr>
            </w:pPr>
            <w:r w:rsidRPr="000E13A4">
              <w:rPr>
                <w:rFonts w:ascii="Arial" w:hAnsi="Arial" w:cs="Arial"/>
                <w:b/>
                <w:sz w:val="24"/>
                <w:szCs w:val="24"/>
              </w:rPr>
              <w:t xml:space="preserve">Dependent Child of Employee </w:t>
            </w:r>
            <w:r w:rsidRPr="000E13A4">
              <w:rPr>
                <w:rFonts w:ascii="Arial" w:hAnsi="Arial" w:cs="Arial"/>
                <w:sz w:val="24"/>
                <w:szCs w:val="24"/>
              </w:rPr>
              <w:t>or</w:t>
            </w:r>
          </w:p>
          <w:p w14:paraId="3EBD956B" w14:textId="77777777" w:rsidR="00DA623F" w:rsidRPr="000E13A4" w:rsidRDefault="00DA623F" w:rsidP="00DA623F">
            <w:pPr>
              <w:rPr>
                <w:rFonts w:ascii="Arial" w:hAnsi="Arial" w:cs="Arial"/>
                <w:b/>
                <w:sz w:val="24"/>
                <w:szCs w:val="24"/>
              </w:rPr>
            </w:pPr>
            <w:r w:rsidRPr="000E13A4">
              <w:rPr>
                <w:rFonts w:ascii="Arial" w:hAnsi="Arial" w:cs="Arial"/>
                <w:b/>
                <w:sz w:val="24"/>
                <w:szCs w:val="24"/>
              </w:rPr>
              <w:t>ROTC Staff</w:t>
            </w:r>
          </w:p>
        </w:tc>
        <w:tc>
          <w:tcPr>
            <w:tcW w:w="7110" w:type="dxa"/>
          </w:tcPr>
          <w:p w14:paraId="0A19ED63" w14:textId="77777777" w:rsidR="009C2712" w:rsidRDefault="009C2712" w:rsidP="00D87C31">
            <w:pPr>
              <w:rPr>
                <w:rFonts w:ascii="Arial" w:hAnsi="Arial" w:cs="Arial"/>
                <w:sz w:val="24"/>
                <w:szCs w:val="24"/>
              </w:rPr>
            </w:pPr>
          </w:p>
          <w:p w14:paraId="1FB49555" w14:textId="77777777" w:rsidR="00DA623F" w:rsidRPr="000E13A4" w:rsidRDefault="00DA623F" w:rsidP="00D87C31">
            <w:pPr>
              <w:rPr>
                <w:rFonts w:ascii="Arial" w:hAnsi="Arial" w:cs="Arial"/>
                <w:sz w:val="24"/>
                <w:szCs w:val="24"/>
              </w:rPr>
            </w:pPr>
            <w:r w:rsidRPr="000E13A4">
              <w:rPr>
                <w:rFonts w:ascii="Arial" w:hAnsi="Arial" w:cs="Arial"/>
                <w:sz w:val="24"/>
                <w:szCs w:val="24"/>
              </w:rPr>
              <w:t>No credit limit; no tuition costs</w:t>
            </w:r>
          </w:p>
          <w:p w14:paraId="6DD1915A" w14:textId="77777777" w:rsidR="00DA623F" w:rsidRPr="000E13A4" w:rsidRDefault="00DA623F" w:rsidP="00D87C31">
            <w:pPr>
              <w:rPr>
                <w:rFonts w:ascii="Arial" w:hAnsi="Arial" w:cs="Arial"/>
                <w:sz w:val="24"/>
                <w:szCs w:val="24"/>
              </w:rPr>
            </w:pPr>
          </w:p>
          <w:p w14:paraId="1BC221BC" w14:textId="77777777" w:rsidR="00DA623F" w:rsidRPr="000E13A4" w:rsidRDefault="00DA623F" w:rsidP="00D87C31">
            <w:pPr>
              <w:rPr>
                <w:rFonts w:ascii="Arial" w:hAnsi="Arial" w:cs="Arial"/>
                <w:sz w:val="24"/>
                <w:szCs w:val="24"/>
              </w:rPr>
            </w:pPr>
            <w:r w:rsidRPr="000E13A4">
              <w:rPr>
                <w:rFonts w:ascii="Arial" w:hAnsi="Arial" w:cs="Arial"/>
                <w:sz w:val="24"/>
                <w:szCs w:val="24"/>
              </w:rPr>
              <w:t>Employee</w:t>
            </w:r>
            <w:r w:rsidR="00935B17">
              <w:rPr>
                <w:rFonts w:ascii="Arial" w:hAnsi="Arial" w:cs="Arial"/>
                <w:sz w:val="24"/>
                <w:szCs w:val="24"/>
              </w:rPr>
              <w:t>/Staff</w:t>
            </w:r>
            <w:r w:rsidRPr="000E13A4">
              <w:rPr>
                <w:rFonts w:ascii="Arial" w:hAnsi="Arial" w:cs="Arial"/>
                <w:sz w:val="24"/>
                <w:szCs w:val="24"/>
              </w:rPr>
              <w:t xml:space="preserve"> responsible for all fees and taxes</w:t>
            </w:r>
          </w:p>
          <w:p w14:paraId="0194DC7A" w14:textId="77777777" w:rsidR="00DA623F" w:rsidRPr="000E13A4" w:rsidRDefault="00DA623F" w:rsidP="00D87C31">
            <w:pPr>
              <w:rPr>
                <w:rFonts w:ascii="Arial" w:hAnsi="Arial" w:cs="Arial"/>
                <w:sz w:val="24"/>
                <w:szCs w:val="24"/>
              </w:rPr>
            </w:pPr>
          </w:p>
          <w:p w14:paraId="46DAEA1E" w14:textId="77777777" w:rsidR="00DA623F" w:rsidRPr="000E13A4" w:rsidRDefault="00DA623F" w:rsidP="00D87C31">
            <w:pPr>
              <w:rPr>
                <w:rFonts w:ascii="Arial" w:hAnsi="Arial" w:cs="Arial"/>
                <w:sz w:val="24"/>
                <w:szCs w:val="24"/>
              </w:rPr>
            </w:pPr>
            <w:r w:rsidRPr="000E13A4">
              <w:rPr>
                <w:rFonts w:ascii="Arial" w:hAnsi="Arial" w:cs="Arial"/>
                <w:sz w:val="24"/>
                <w:szCs w:val="24"/>
              </w:rPr>
              <w:t>NO WAITING PERIOD</w:t>
            </w:r>
          </w:p>
          <w:p w14:paraId="57546AC6" w14:textId="77777777" w:rsidR="00DA623F" w:rsidRPr="000E13A4" w:rsidRDefault="00DA623F" w:rsidP="00D87C31">
            <w:pPr>
              <w:rPr>
                <w:rFonts w:ascii="Arial" w:hAnsi="Arial" w:cs="Arial"/>
                <w:sz w:val="24"/>
                <w:szCs w:val="24"/>
              </w:rPr>
            </w:pPr>
          </w:p>
        </w:tc>
      </w:tr>
    </w:tbl>
    <w:p w14:paraId="42A4A515" w14:textId="77777777" w:rsidR="00D87C31" w:rsidRDefault="00D87C31" w:rsidP="004E23AE">
      <w:pPr>
        <w:pStyle w:val="Default"/>
        <w:jc w:val="both"/>
        <w:rPr>
          <w:rFonts w:asciiTheme="minorHAnsi" w:hAnsiTheme="minorHAnsi" w:cstheme="minorHAnsi"/>
          <w:sz w:val="22"/>
          <w:szCs w:val="22"/>
        </w:rPr>
      </w:pPr>
    </w:p>
    <w:p w14:paraId="415DFDF5" w14:textId="77777777" w:rsidR="00935B17" w:rsidRDefault="00935B17" w:rsidP="00935B17">
      <w:pPr>
        <w:rPr>
          <w:rFonts w:ascii="Arial" w:hAnsi="Arial" w:cs="Arial"/>
          <w:sz w:val="24"/>
          <w:szCs w:val="24"/>
        </w:rPr>
      </w:pPr>
      <w:r>
        <w:rPr>
          <w:rFonts w:ascii="Arial" w:hAnsi="Arial" w:cs="Arial"/>
          <w:sz w:val="24"/>
          <w:szCs w:val="24"/>
        </w:rPr>
        <w:t>*Online courses by residential faculty are those offered by the College of Liberal Arts, the College of National Services, the College of Professional Schools, and the College of Science and Mathemati</w:t>
      </w:r>
      <w:r w:rsidR="00307549">
        <w:rPr>
          <w:rFonts w:ascii="Arial" w:hAnsi="Arial" w:cs="Arial"/>
          <w:sz w:val="24"/>
          <w:szCs w:val="24"/>
        </w:rPr>
        <w:t>cs, generally to students enrolled in Study Away/Study Abroad programs or summer studies</w:t>
      </w:r>
      <w:r>
        <w:rPr>
          <w:rFonts w:ascii="Arial" w:hAnsi="Arial" w:cs="Arial"/>
          <w:sz w:val="24"/>
          <w:szCs w:val="24"/>
        </w:rPr>
        <w:t>.</w:t>
      </w:r>
    </w:p>
    <w:p w14:paraId="4DE465FD" w14:textId="77777777" w:rsidR="009C2712" w:rsidRDefault="009C2712">
      <w:pPr>
        <w:rPr>
          <w:rFonts w:eastAsia="Calibri" w:cstheme="minorHAnsi"/>
          <w:color w:val="000000"/>
        </w:rPr>
      </w:pPr>
      <w:r>
        <w:rPr>
          <w:rFonts w:cstheme="minorHAnsi"/>
        </w:rPr>
        <w:br w:type="page"/>
      </w:r>
    </w:p>
    <w:p w14:paraId="4E296769" w14:textId="77777777" w:rsidR="00BE2FC8" w:rsidRPr="000E13A4" w:rsidRDefault="00BE2FC8" w:rsidP="00BE2FC8">
      <w:pPr>
        <w:rPr>
          <w:rFonts w:ascii="Arial" w:hAnsi="Arial" w:cs="Arial"/>
          <w:sz w:val="20"/>
          <w:szCs w:val="20"/>
        </w:rPr>
      </w:pPr>
      <w:r w:rsidRPr="000E13A4">
        <w:rPr>
          <w:rFonts w:ascii="Arial" w:hAnsi="Arial" w:cs="Arial"/>
          <w:b/>
          <w:sz w:val="24"/>
          <w:szCs w:val="24"/>
        </w:rPr>
        <w:lastRenderedPageBreak/>
        <w:t>Onlin</w:t>
      </w:r>
      <w:r>
        <w:rPr>
          <w:rFonts w:ascii="Arial" w:hAnsi="Arial" w:cs="Arial"/>
          <w:b/>
          <w:sz w:val="24"/>
          <w:szCs w:val="24"/>
        </w:rPr>
        <w:t>e</w:t>
      </w:r>
      <w:r w:rsidR="00307549">
        <w:rPr>
          <w:rFonts w:ascii="Arial" w:hAnsi="Arial" w:cs="Arial"/>
          <w:b/>
          <w:sz w:val="24"/>
          <w:szCs w:val="24"/>
        </w:rPr>
        <w:t xml:space="preserve"> Undergraduate &amp; Graduate Program</w:t>
      </w:r>
      <w:r>
        <w:rPr>
          <w:rFonts w:ascii="Arial" w:hAnsi="Arial" w:cs="Arial"/>
          <w:b/>
          <w:sz w:val="24"/>
          <w:szCs w:val="24"/>
        </w:rPr>
        <w:t xml:space="preserve">s </w:t>
      </w:r>
      <w:r>
        <w:rPr>
          <w:rFonts w:ascii="Arial" w:hAnsi="Arial" w:cs="Arial"/>
          <w:sz w:val="20"/>
          <w:szCs w:val="20"/>
        </w:rPr>
        <w:t>(College of Graduate and Continuing Studies)</w:t>
      </w:r>
    </w:p>
    <w:p w14:paraId="25711272" w14:textId="77777777" w:rsidR="00BE2FC8" w:rsidRDefault="00BE2FC8" w:rsidP="004E23AE">
      <w:pPr>
        <w:pStyle w:val="Default"/>
        <w:jc w:val="both"/>
        <w:rPr>
          <w:rFonts w:asciiTheme="minorHAnsi" w:hAnsiTheme="minorHAnsi" w:cstheme="minorHAnsi"/>
          <w:sz w:val="22"/>
          <w:szCs w:val="22"/>
        </w:rPr>
      </w:pPr>
    </w:p>
    <w:tbl>
      <w:tblPr>
        <w:tblStyle w:val="TableGrid"/>
        <w:tblW w:w="9265" w:type="dxa"/>
        <w:tblLook w:val="04A0" w:firstRow="1" w:lastRow="0" w:firstColumn="1" w:lastColumn="0" w:noHBand="0" w:noVBand="1"/>
      </w:tblPr>
      <w:tblGrid>
        <w:gridCol w:w="2155"/>
        <w:gridCol w:w="3555"/>
        <w:gridCol w:w="3555"/>
      </w:tblGrid>
      <w:tr w:rsidR="000E13A4" w:rsidRPr="000E13A4" w14:paraId="1420EFDC" w14:textId="77777777" w:rsidTr="009C2712">
        <w:tc>
          <w:tcPr>
            <w:tcW w:w="2155" w:type="dxa"/>
          </w:tcPr>
          <w:p w14:paraId="7DDD5715" w14:textId="77777777" w:rsidR="000E13A4" w:rsidRPr="000E13A4" w:rsidRDefault="000E13A4" w:rsidP="000E13A4">
            <w:pPr>
              <w:rPr>
                <w:rFonts w:ascii="Arial" w:hAnsi="Arial" w:cs="Arial"/>
                <w:sz w:val="24"/>
                <w:szCs w:val="24"/>
              </w:rPr>
            </w:pPr>
          </w:p>
          <w:p w14:paraId="2F62BF42" w14:textId="77777777" w:rsidR="000E13A4" w:rsidRPr="000E13A4" w:rsidRDefault="000E13A4" w:rsidP="000E13A4">
            <w:pPr>
              <w:rPr>
                <w:rFonts w:ascii="Arial" w:hAnsi="Arial" w:cs="Arial"/>
                <w:sz w:val="24"/>
                <w:szCs w:val="24"/>
              </w:rPr>
            </w:pPr>
          </w:p>
          <w:p w14:paraId="7A501FEA" w14:textId="77777777" w:rsidR="000E13A4" w:rsidRPr="000E13A4" w:rsidRDefault="000E13A4" w:rsidP="000E13A4">
            <w:pPr>
              <w:rPr>
                <w:rFonts w:ascii="Arial" w:hAnsi="Arial" w:cs="Arial"/>
                <w:sz w:val="24"/>
                <w:szCs w:val="24"/>
              </w:rPr>
            </w:pPr>
          </w:p>
        </w:tc>
        <w:tc>
          <w:tcPr>
            <w:tcW w:w="3555" w:type="dxa"/>
            <w:vAlign w:val="center"/>
          </w:tcPr>
          <w:p w14:paraId="6EE54526" w14:textId="77777777" w:rsidR="000E13A4" w:rsidRDefault="000E13A4" w:rsidP="000E13A4">
            <w:pPr>
              <w:jc w:val="center"/>
              <w:rPr>
                <w:rFonts w:ascii="Arial" w:hAnsi="Arial" w:cs="Arial"/>
                <w:b/>
                <w:sz w:val="24"/>
                <w:szCs w:val="24"/>
              </w:rPr>
            </w:pPr>
          </w:p>
          <w:p w14:paraId="6C9AA76E" w14:textId="77777777" w:rsidR="000E13A4" w:rsidRPr="009C2712" w:rsidRDefault="000E13A4" w:rsidP="009C2712">
            <w:pPr>
              <w:jc w:val="center"/>
              <w:rPr>
                <w:rFonts w:ascii="Arial" w:hAnsi="Arial" w:cs="Arial"/>
                <w:b/>
                <w:sz w:val="24"/>
                <w:szCs w:val="24"/>
              </w:rPr>
            </w:pPr>
            <w:r w:rsidRPr="000E13A4">
              <w:rPr>
                <w:rFonts w:ascii="Arial" w:hAnsi="Arial" w:cs="Arial"/>
                <w:b/>
                <w:sz w:val="24"/>
                <w:szCs w:val="24"/>
              </w:rPr>
              <w:t>Undergraduate</w:t>
            </w:r>
          </w:p>
          <w:p w14:paraId="04162512" w14:textId="77777777" w:rsidR="000E13A4" w:rsidRPr="000E13A4" w:rsidRDefault="000E13A4" w:rsidP="000E13A4">
            <w:pPr>
              <w:jc w:val="center"/>
              <w:rPr>
                <w:rFonts w:ascii="Arial" w:hAnsi="Arial" w:cs="Arial"/>
                <w:sz w:val="20"/>
                <w:szCs w:val="20"/>
              </w:rPr>
            </w:pPr>
          </w:p>
        </w:tc>
        <w:tc>
          <w:tcPr>
            <w:tcW w:w="3555" w:type="dxa"/>
            <w:vAlign w:val="center"/>
          </w:tcPr>
          <w:p w14:paraId="6098CBA0" w14:textId="77777777" w:rsidR="000E13A4" w:rsidRDefault="000E13A4" w:rsidP="000E13A4">
            <w:pPr>
              <w:jc w:val="center"/>
              <w:rPr>
                <w:rFonts w:ascii="Arial" w:hAnsi="Arial" w:cs="Arial"/>
                <w:b/>
                <w:sz w:val="24"/>
                <w:szCs w:val="24"/>
              </w:rPr>
            </w:pPr>
          </w:p>
          <w:p w14:paraId="60C899C8" w14:textId="77777777" w:rsidR="000E13A4" w:rsidRPr="009C2712" w:rsidRDefault="000E13A4" w:rsidP="009C2712">
            <w:pPr>
              <w:jc w:val="center"/>
              <w:rPr>
                <w:rFonts w:ascii="Arial" w:hAnsi="Arial" w:cs="Arial"/>
                <w:b/>
                <w:sz w:val="24"/>
                <w:szCs w:val="24"/>
              </w:rPr>
            </w:pPr>
            <w:r w:rsidRPr="000E13A4">
              <w:rPr>
                <w:rFonts w:ascii="Arial" w:hAnsi="Arial" w:cs="Arial"/>
                <w:b/>
                <w:sz w:val="24"/>
                <w:szCs w:val="24"/>
              </w:rPr>
              <w:t>Graduate</w:t>
            </w:r>
          </w:p>
          <w:p w14:paraId="0AC073A3" w14:textId="77777777" w:rsidR="000E13A4" w:rsidRPr="000E13A4" w:rsidRDefault="000E13A4" w:rsidP="000E13A4">
            <w:pPr>
              <w:jc w:val="center"/>
              <w:rPr>
                <w:rFonts w:ascii="Arial" w:hAnsi="Arial" w:cs="Arial"/>
                <w:b/>
                <w:sz w:val="24"/>
                <w:szCs w:val="24"/>
              </w:rPr>
            </w:pPr>
          </w:p>
        </w:tc>
      </w:tr>
      <w:tr w:rsidR="000E13A4" w:rsidRPr="000E13A4" w14:paraId="4082B8E7" w14:textId="77777777" w:rsidTr="009C2712">
        <w:tc>
          <w:tcPr>
            <w:tcW w:w="2155" w:type="dxa"/>
            <w:vAlign w:val="center"/>
          </w:tcPr>
          <w:p w14:paraId="4E9E94E0" w14:textId="77777777" w:rsidR="000E13A4" w:rsidRPr="000E13A4" w:rsidRDefault="000E13A4" w:rsidP="000E13A4">
            <w:pPr>
              <w:rPr>
                <w:rFonts w:ascii="Arial" w:hAnsi="Arial" w:cs="Arial"/>
                <w:b/>
                <w:sz w:val="24"/>
                <w:szCs w:val="24"/>
              </w:rPr>
            </w:pPr>
            <w:r w:rsidRPr="000E13A4">
              <w:rPr>
                <w:rFonts w:ascii="Arial" w:hAnsi="Arial" w:cs="Arial"/>
                <w:b/>
                <w:sz w:val="24"/>
                <w:szCs w:val="24"/>
              </w:rPr>
              <w:t>Employee</w:t>
            </w:r>
          </w:p>
          <w:p w14:paraId="34C239EE" w14:textId="77777777" w:rsidR="000E13A4" w:rsidRPr="000E13A4" w:rsidRDefault="00BE2FC8" w:rsidP="000E13A4">
            <w:pPr>
              <w:rPr>
                <w:rFonts w:ascii="Arial" w:hAnsi="Arial" w:cs="Arial"/>
                <w:sz w:val="24"/>
                <w:szCs w:val="24"/>
              </w:rPr>
            </w:pPr>
            <w:r>
              <w:rPr>
                <w:rFonts w:ascii="Arial" w:hAnsi="Arial" w:cs="Arial"/>
                <w:sz w:val="24"/>
                <w:szCs w:val="24"/>
              </w:rPr>
              <w:t>or</w:t>
            </w:r>
          </w:p>
          <w:p w14:paraId="1A353029" w14:textId="77777777" w:rsidR="000E13A4" w:rsidRPr="00935B17" w:rsidRDefault="000E13A4" w:rsidP="00935B17">
            <w:pPr>
              <w:rPr>
                <w:rFonts w:ascii="Arial" w:hAnsi="Arial" w:cs="Arial"/>
                <w:b/>
                <w:sz w:val="24"/>
                <w:szCs w:val="24"/>
              </w:rPr>
            </w:pPr>
            <w:r w:rsidRPr="000E13A4">
              <w:rPr>
                <w:rFonts w:ascii="Arial" w:hAnsi="Arial" w:cs="Arial"/>
                <w:b/>
                <w:sz w:val="24"/>
                <w:szCs w:val="24"/>
              </w:rPr>
              <w:t>ROTC Staff</w:t>
            </w:r>
          </w:p>
        </w:tc>
        <w:tc>
          <w:tcPr>
            <w:tcW w:w="3555" w:type="dxa"/>
          </w:tcPr>
          <w:p w14:paraId="0585606D" w14:textId="77777777" w:rsidR="00A1259C" w:rsidRDefault="00A1259C" w:rsidP="000E13A4">
            <w:pPr>
              <w:rPr>
                <w:rFonts w:ascii="Arial" w:hAnsi="Arial" w:cs="Arial"/>
                <w:sz w:val="24"/>
                <w:szCs w:val="24"/>
              </w:rPr>
            </w:pPr>
          </w:p>
          <w:p w14:paraId="68D0ECAB" w14:textId="77777777" w:rsidR="000E13A4" w:rsidRDefault="000E13A4" w:rsidP="000E13A4">
            <w:pPr>
              <w:rPr>
                <w:rFonts w:ascii="Arial" w:hAnsi="Arial" w:cs="Arial"/>
                <w:sz w:val="24"/>
                <w:szCs w:val="24"/>
              </w:rPr>
            </w:pPr>
            <w:r>
              <w:rPr>
                <w:rFonts w:ascii="Arial" w:hAnsi="Arial" w:cs="Arial"/>
                <w:sz w:val="24"/>
                <w:szCs w:val="24"/>
              </w:rPr>
              <w:t xml:space="preserve">No credit </w:t>
            </w:r>
            <w:proofErr w:type="gramStart"/>
            <w:r>
              <w:rPr>
                <w:rFonts w:ascii="Arial" w:hAnsi="Arial" w:cs="Arial"/>
                <w:sz w:val="24"/>
                <w:szCs w:val="24"/>
              </w:rPr>
              <w:t>limit</w:t>
            </w:r>
            <w:proofErr w:type="gramEnd"/>
          </w:p>
          <w:p w14:paraId="3214495E" w14:textId="77777777" w:rsidR="00A93999" w:rsidRPr="000E13A4" w:rsidRDefault="00A93999" w:rsidP="000E13A4">
            <w:pPr>
              <w:rPr>
                <w:rFonts w:ascii="Arial" w:hAnsi="Arial" w:cs="Arial"/>
                <w:sz w:val="24"/>
                <w:szCs w:val="24"/>
              </w:rPr>
            </w:pPr>
          </w:p>
          <w:p w14:paraId="4F4F6E8B" w14:textId="77777777" w:rsidR="000E13A4" w:rsidRPr="000E13A4" w:rsidRDefault="000E13A4" w:rsidP="000E13A4">
            <w:pPr>
              <w:rPr>
                <w:rFonts w:ascii="Arial" w:hAnsi="Arial" w:cs="Arial"/>
                <w:sz w:val="24"/>
                <w:szCs w:val="24"/>
              </w:rPr>
            </w:pPr>
          </w:p>
          <w:p w14:paraId="3550AAB4" w14:textId="77777777" w:rsidR="000E13A4" w:rsidRPr="000E13A4" w:rsidRDefault="000E13A4" w:rsidP="000E13A4">
            <w:pPr>
              <w:rPr>
                <w:rFonts w:ascii="Arial" w:hAnsi="Arial" w:cs="Arial"/>
                <w:sz w:val="24"/>
                <w:szCs w:val="24"/>
              </w:rPr>
            </w:pPr>
            <w:r w:rsidRPr="000E13A4">
              <w:rPr>
                <w:rFonts w:ascii="Arial" w:hAnsi="Arial" w:cs="Arial"/>
                <w:sz w:val="24"/>
                <w:szCs w:val="24"/>
              </w:rPr>
              <w:t>Employee</w:t>
            </w:r>
            <w:r w:rsidR="00935B17">
              <w:rPr>
                <w:rFonts w:ascii="Arial" w:hAnsi="Arial" w:cs="Arial"/>
                <w:sz w:val="24"/>
                <w:szCs w:val="24"/>
              </w:rPr>
              <w:t>/Staff</w:t>
            </w:r>
            <w:r w:rsidRPr="000E13A4">
              <w:rPr>
                <w:rFonts w:ascii="Arial" w:hAnsi="Arial" w:cs="Arial"/>
                <w:sz w:val="24"/>
                <w:szCs w:val="24"/>
              </w:rPr>
              <w:t xml:space="preserve"> responsible for all fees and taxes</w:t>
            </w:r>
            <w:r>
              <w:rPr>
                <w:rFonts w:ascii="Arial" w:hAnsi="Arial" w:cs="Arial"/>
                <w:sz w:val="24"/>
                <w:szCs w:val="24"/>
              </w:rPr>
              <w:t>, including an online management fee</w:t>
            </w:r>
          </w:p>
          <w:p w14:paraId="72B19DEB" w14:textId="77777777" w:rsidR="000E13A4" w:rsidRPr="000E13A4" w:rsidRDefault="000E13A4" w:rsidP="000E13A4">
            <w:pPr>
              <w:rPr>
                <w:rFonts w:ascii="Arial" w:hAnsi="Arial" w:cs="Arial"/>
                <w:sz w:val="24"/>
                <w:szCs w:val="24"/>
              </w:rPr>
            </w:pPr>
          </w:p>
          <w:p w14:paraId="23043B1B" w14:textId="77777777" w:rsidR="000E13A4" w:rsidRPr="000E13A4" w:rsidRDefault="000E13A4" w:rsidP="000E13A4">
            <w:pPr>
              <w:rPr>
                <w:rFonts w:ascii="Arial" w:hAnsi="Arial" w:cs="Arial"/>
                <w:sz w:val="24"/>
                <w:szCs w:val="24"/>
              </w:rPr>
            </w:pPr>
            <w:r w:rsidRPr="000E13A4">
              <w:rPr>
                <w:rFonts w:ascii="Arial" w:hAnsi="Arial" w:cs="Arial"/>
                <w:sz w:val="24"/>
                <w:szCs w:val="24"/>
              </w:rPr>
              <w:t>NO WAITING PERIOD</w:t>
            </w:r>
          </w:p>
        </w:tc>
        <w:tc>
          <w:tcPr>
            <w:tcW w:w="3555" w:type="dxa"/>
          </w:tcPr>
          <w:p w14:paraId="745C42A9" w14:textId="77777777" w:rsidR="00A93999" w:rsidRDefault="00A93999" w:rsidP="000E13A4">
            <w:pPr>
              <w:rPr>
                <w:rFonts w:ascii="Arial" w:hAnsi="Arial" w:cs="Arial"/>
                <w:sz w:val="24"/>
                <w:szCs w:val="24"/>
              </w:rPr>
            </w:pPr>
          </w:p>
          <w:p w14:paraId="12765505" w14:textId="77777777" w:rsidR="000E13A4" w:rsidRPr="000E13A4" w:rsidRDefault="00A93999" w:rsidP="000E13A4">
            <w:pPr>
              <w:rPr>
                <w:rFonts w:ascii="Arial" w:hAnsi="Arial" w:cs="Arial"/>
                <w:sz w:val="24"/>
                <w:szCs w:val="24"/>
              </w:rPr>
            </w:pPr>
            <w:r>
              <w:rPr>
                <w:rFonts w:ascii="Arial" w:hAnsi="Arial" w:cs="Arial"/>
                <w:sz w:val="24"/>
                <w:szCs w:val="24"/>
              </w:rPr>
              <w:t>N</w:t>
            </w:r>
            <w:r w:rsidR="000E13A4" w:rsidRPr="000E13A4">
              <w:rPr>
                <w:rFonts w:ascii="Arial" w:hAnsi="Arial" w:cs="Arial"/>
                <w:sz w:val="24"/>
                <w:szCs w:val="24"/>
              </w:rPr>
              <w:t>o credit limit; no tuition charge</w:t>
            </w:r>
          </w:p>
          <w:p w14:paraId="60A84B99" w14:textId="77777777" w:rsidR="000E13A4" w:rsidRPr="000E13A4" w:rsidRDefault="000E13A4" w:rsidP="000E13A4">
            <w:pPr>
              <w:rPr>
                <w:rFonts w:ascii="Arial" w:hAnsi="Arial" w:cs="Arial"/>
                <w:sz w:val="24"/>
                <w:szCs w:val="24"/>
              </w:rPr>
            </w:pPr>
          </w:p>
          <w:p w14:paraId="336921EC" w14:textId="77777777" w:rsidR="000E13A4" w:rsidRPr="000E13A4" w:rsidRDefault="000E13A4" w:rsidP="000E13A4">
            <w:pPr>
              <w:rPr>
                <w:rFonts w:ascii="Arial" w:hAnsi="Arial" w:cs="Arial"/>
                <w:sz w:val="24"/>
                <w:szCs w:val="24"/>
              </w:rPr>
            </w:pPr>
            <w:r w:rsidRPr="000E13A4">
              <w:rPr>
                <w:rFonts w:ascii="Arial" w:hAnsi="Arial" w:cs="Arial"/>
                <w:sz w:val="24"/>
                <w:szCs w:val="24"/>
              </w:rPr>
              <w:t>Employee</w:t>
            </w:r>
            <w:r w:rsidR="00935B17">
              <w:rPr>
                <w:rFonts w:ascii="Arial" w:hAnsi="Arial" w:cs="Arial"/>
                <w:sz w:val="24"/>
                <w:szCs w:val="24"/>
              </w:rPr>
              <w:t>/Staff</w:t>
            </w:r>
            <w:r w:rsidRPr="000E13A4">
              <w:rPr>
                <w:rFonts w:ascii="Arial" w:hAnsi="Arial" w:cs="Arial"/>
                <w:sz w:val="24"/>
                <w:szCs w:val="24"/>
              </w:rPr>
              <w:t xml:space="preserve"> responsible for all fees and taxes</w:t>
            </w:r>
          </w:p>
          <w:p w14:paraId="63471F71" w14:textId="77777777" w:rsidR="000E13A4" w:rsidRDefault="000E13A4" w:rsidP="000E13A4">
            <w:pPr>
              <w:rPr>
                <w:rFonts w:ascii="Arial" w:hAnsi="Arial" w:cs="Arial"/>
                <w:sz w:val="24"/>
                <w:szCs w:val="24"/>
              </w:rPr>
            </w:pPr>
          </w:p>
          <w:p w14:paraId="3A8E218B" w14:textId="77777777" w:rsidR="00935B17" w:rsidRPr="000E13A4" w:rsidRDefault="00935B17" w:rsidP="000E13A4">
            <w:pPr>
              <w:rPr>
                <w:rFonts w:ascii="Arial" w:hAnsi="Arial" w:cs="Arial"/>
                <w:sz w:val="24"/>
                <w:szCs w:val="24"/>
              </w:rPr>
            </w:pPr>
          </w:p>
          <w:p w14:paraId="79A9B61F" w14:textId="77777777" w:rsidR="000E13A4" w:rsidRPr="000E13A4" w:rsidRDefault="000E13A4" w:rsidP="000E13A4">
            <w:pPr>
              <w:rPr>
                <w:rFonts w:ascii="Arial" w:hAnsi="Arial" w:cs="Arial"/>
                <w:sz w:val="24"/>
                <w:szCs w:val="24"/>
              </w:rPr>
            </w:pPr>
            <w:r w:rsidRPr="000E13A4">
              <w:rPr>
                <w:rFonts w:ascii="Arial" w:hAnsi="Arial" w:cs="Arial"/>
                <w:sz w:val="24"/>
                <w:szCs w:val="24"/>
              </w:rPr>
              <w:t>ONE YEAR EMPLOYMENT IN A BENEFITS-ELIGIBLE POSITION REQUIRED (or one year with the ROTC unit)</w:t>
            </w:r>
            <w:r w:rsidR="00A1259C">
              <w:rPr>
                <w:rFonts w:ascii="Arial" w:hAnsi="Arial" w:cs="Arial"/>
                <w:sz w:val="24"/>
                <w:szCs w:val="24"/>
              </w:rPr>
              <w:t xml:space="preserve">; may pay full </w:t>
            </w:r>
            <w:r w:rsidR="00935B17">
              <w:rPr>
                <w:rFonts w:ascii="Arial" w:hAnsi="Arial" w:cs="Arial"/>
                <w:sz w:val="24"/>
                <w:szCs w:val="24"/>
              </w:rPr>
              <w:t>cost of courses to avoid the one-year wait.</w:t>
            </w:r>
          </w:p>
          <w:p w14:paraId="7EBCC14A" w14:textId="77777777" w:rsidR="000E13A4" w:rsidRPr="000E13A4" w:rsidRDefault="000E13A4" w:rsidP="000E13A4">
            <w:pPr>
              <w:rPr>
                <w:rFonts w:ascii="Arial" w:hAnsi="Arial" w:cs="Arial"/>
                <w:sz w:val="24"/>
                <w:szCs w:val="24"/>
              </w:rPr>
            </w:pPr>
          </w:p>
          <w:p w14:paraId="2A5021CE" w14:textId="77777777" w:rsidR="000E13A4" w:rsidRPr="000E13A4" w:rsidRDefault="000E13A4" w:rsidP="000E13A4">
            <w:pPr>
              <w:rPr>
                <w:rFonts w:ascii="Arial" w:hAnsi="Arial" w:cs="Arial"/>
                <w:sz w:val="24"/>
                <w:szCs w:val="24"/>
              </w:rPr>
            </w:pPr>
            <w:r w:rsidRPr="000E13A4">
              <w:rPr>
                <w:rFonts w:ascii="Arial" w:hAnsi="Arial" w:cs="Arial"/>
                <w:sz w:val="24"/>
                <w:szCs w:val="24"/>
              </w:rPr>
              <w:t xml:space="preserve">Enrollment is based on course availability &amp; paying student enrollments; employee may be </w:t>
            </w:r>
            <w:proofErr w:type="gramStart"/>
            <w:r w:rsidRPr="000E13A4">
              <w:rPr>
                <w:rFonts w:ascii="Arial" w:hAnsi="Arial" w:cs="Arial"/>
                <w:sz w:val="24"/>
                <w:szCs w:val="24"/>
              </w:rPr>
              <w:t>waitlisted, but</w:t>
            </w:r>
            <w:proofErr w:type="gramEnd"/>
            <w:r w:rsidRPr="000E13A4">
              <w:rPr>
                <w:rFonts w:ascii="Arial" w:hAnsi="Arial" w:cs="Arial"/>
                <w:sz w:val="24"/>
                <w:szCs w:val="24"/>
              </w:rPr>
              <w:t xml:space="preserve"> may pay a one-credit tuition cost per seminar </w:t>
            </w:r>
            <w:r w:rsidR="00935B17">
              <w:rPr>
                <w:rFonts w:ascii="Arial" w:hAnsi="Arial" w:cs="Arial"/>
                <w:sz w:val="24"/>
                <w:szCs w:val="24"/>
              </w:rPr>
              <w:t xml:space="preserve">for the duration of the program </w:t>
            </w:r>
            <w:r w:rsidRPr="000E13A4">
              <w:rPr>
                <w:rFonts w:ascii="Arial" w:hAnsi="Arial" w:cs="Arial"/>
                <w:sz w:val="24"/>
                <w:szCs w:val="24"/>
              </w:rPr>
              <w:t>plus course fees to avoid being waitlisted</w:t>
            </w:r>
            <w:r w:rsidR="00935B17">
              <w:rPr>
                <w:rFonts w:ascii="Arial" w:hAnsi="Arial" w:cs="Arial"/>
                <w:sz w:val="24"/>
                <w:szCs w:val="24"/>
              </w:rPr>
              <w:t>.</w:t>
            </w:r>
          </w:p>
          <w:p w14:paraId="5F2DA14B" w14:textId="77777777" w:rsidR="000E13A4" w:rsidRPr="000E13A4" w:rsidRDefault="000E13A4" w:rsidP="000E13A4">
            <w:pPr>
              <w:rPr>
                <w:rFonts w:ascii="Arial" w:hAnsi="Arial" w:cs="Arial"/>
                <w:sz w:val="24"/>
                <w:szCs w:val="24"/>
              </w:rPr>
            </w:pPr>
          </w:p>
          <w:p w14:paraId="7491A2B1" w14:textId="77777777" w:rsidR="000E13A4" w:rsidRDefault="000E13A4" w:rsidP="000E13A4">
            <w:pPr>
              <w:rPr>
                <w:rFonts w:ascii="Arial" w:hAnsi="Arial" w:cs="Arial"/>
                <w:sz w:val="24"/>
                <w:szCs w:val="24"/>
              </w:rPr>
            </w:pPr>
            <w:r w:rsidRPr="000E13A4">
              <w:rPr>
                <w:rFonts w:ascii="Arial" w:hAnsi="Arial" w:cs="Arial"/>
                <w:sz w:val="24"/>
                <w:szCs w:val="24"/>
              </w:rPr>
              <w:t>Employee paid 2.5 days of leave during Residency Week</w:t>
            </w:r>
          </w:p>
          <w:p w14:paraId="121B6873" w14:textId="77777777" w:rsidR="00935B17" w:rsidRPr="000E13A4" w:rsidRDefault="00935B17" w:rsidP="000E13A4">
            <w:pPr>
              <w:rPr>
                <w:rFonts w:ascii="Arial" w:hAnsi="Arial" w:cs="Arial"/>
                <w:sz w:val="24"/>
                <w:szCs w:val="24"/>
              </w:rPr>
            </w:pPr>
          </w:p>
        </w:tc>
      </w:tr>
      <w:tr w:rsidR="000E13A4" w:rsidRPr="000E13A4" w14:paraId="505951B6" w14:textId="77777777" w:rsidTr="009C2712">
        <w:tc>
          <w:tcPr>
            <w:tcW w:w="2155" w:type="dxa"/>
            <w:vAlign w:val="center"/>
          </w:tcPr>
          <w:p w14:paraId="71FC4770" w14:textId="77777777" w:rsidR="000E13A4" w:rsidRPr="000E13A4" w:rsidRDefault="000E13A4" w:rsidP="000E13A4">
            <w:pPr>
              <w:rPr>
                <w:rFonts w:ascii="Arial" w:hAnsi="Arial" w:cs="Arial"/>
                <w:b/>
                <w:sz w:val="24"/>
                <w:szCs w:val="24"/>
              </w:rPr>
            </w:pPr>
            <w:r w:rsidRPr="000E13A4">
              <w:rPr>
                <w:rFonts w:ascii="Arial" w:hAnsi="Arial" w:cs="Arial"/>
                <w:b/>
                <w:sz w:val="24"/>
                <w:szCs w:val="24"/>
              </w:rPr>
              <w:t xml:space="preserve">Spouse of </w:t>
            </w:r>
          </w:p>
          <w:p w14:paraId="764D8580" w14:textId="77777777" w:rsidR="000E13A4" w:rsidRPr="000E13A4" w:rsidRDefault="000E13A4" w:rsidP="000E13A4">
            <w:pPr>
              <w:rPr>
                <w:rFonts w:ascii="Arial" w:hAnsi="Arial" w:cs="Arial"/>
                <w:b/>
                <w:sz w:val="24"/>
                <w:szCs w:val="24"/>
              </w:rPr>
            </w:pPr>
            <w:r w:rsidRPr="000E13A4">
              <w:rPr>
                <w:rFonts w:ascii="Arial" w:hAnsi="Arial" w:cs="Arial"/>
                <w:b/>
                <w:sz w:val="24"/>
                <w:szCs w:val="24"/>
              </w:rPr>
              <w:t xml:space="preserve">Employee </w:t>
            </w:r>
            <w:r w:rsidRPr="000E13A4">
              <w:rPr>
                <w:rFonts w:ascii="Arial" w:hAnsi="Arial" w:cs="Arial"/>
                <w:sz w:val="24"/>
                <w:szCs w:val="24"/>
              </w:rPr>
              <w:t>or</w:t>
            </w:r>
            <w:r w:rsidRPr="000E13A4">
              <w:rPr>
                <w:rFonts w:ascii="Arial" w:hAnsi="Arial" w:cs="Arial"/>
                <w:b/>
                <w:sz w:val="24"/>
                <w:szCs w:val="24"/>
              </w:rPr>
              <w:t xml:space="preserve"> </w:t>
            </w:r>
          </w:p>
          <w:p w14:paraId="17077C69" w14:textId="77777777" w:rsidR="000E13A4" w:rsidRPr="00A1259C" w:rsidRDefault="000E13A4" w:rsidP="000E13A4">
            <w:pPr>
              <w:rPr>
                <w:rFonts w:ascii="Arial" w:hAnsi="Arial" w:cs="Arial"/>
                <w:b/>
                <w:sz w:val="24"/>
                <w:szCs w:val="24"/>
              </w:rPr>
            </w:pPr>
            <w:r w:rsidRPr="000E13A4">
              <w:rPr>
                <w:rFonts w:ascii="Arial" w:hAnsi="Arial" w:cs="Arial"/>
                <w:b/>
                <w:sz w:val="24"/>
                <w:szCs w:val="24"/>
              </w:rPr>
              <w:t>ROTC Staff</w:t>
            </w:r>
          </w:p>
        </w:tc>
        <w:tc>
          <w:tcPr>
            <w:tcW w:w="3555" w:type="dxa"/>
          </w:tcPr>
          <w:p w14:paraId="153C73D5" w14:textId="77777777" w:rsidR="00A1259C" w:rsidRDefault="00A1259C" w:rsidP="000E13A4">
            <w:pPr>
              <w:rPr>
                <w:rFonts w:ascii="Arial" w:hAnsi="Arial" w:cs="Arial"/>
                <w:sz w:val="24"/>
                <w:szCs w:val="24"/>
              </w:rPr>
            </w:pPr>
          </w:p>
          <w:p w14:paraId="4B3461E2" w14:textId="77777777" w:rsidR="000E13A4" w:rsidRDefault="000E13A4" w:rsidP="000E13A4">
            <w:pPr>
              <w:rPr>
                <w:rFonts w:ascii="Arial" w:hAnsi="Arial" w:cs="Arial"/>
                <w:sz w:val="24"/>
                <w:szCs w:val="24"/>
              </w:rPr>
            </w:pPr>
            <w:r w:rsidRPr="000E13A4">
              <w:rPr>
                <w:rFonts w:ascii="Arial" w:hAnsi="Arial" w:cs="Arial"/>
                <w:sz w:val="24"/>
                <w:szCs w:val="24"/>
              </w:rPr>
              <w:t>May enroll under the same provisions as their spouse</w:t>
            </w:r>
          </w:p>
          <w:p w14:paraId="339BFB16" w14:textId="77777777" w:rsidR="00A1259C" w:rsidRPr="000E13A4" w:rsidRDefault="00A1259C" w:rsidP="000E13A4">
            <w:pPr>
              <w:rPr>
                <w:rFonts w:ascii="Arial" w:hAnsi="Arial" w:cs="Arial"/>
                <w:sz w:val="24"/>
                <w:szCs w:val="24"/>
              </w:rPr>
            </w:pPr>
          </w:p>
        </w:tc>
        <w:tc>
          <w:tcPr>
            <w:tcW w:w="3555" w:type="dxa"/>
          </w:tcPr>
          <w:p w14:paraId="01FC489F" w14:textId="77777777" w:rsidR="00A1259C" w:rsidRDefault="00A1259C" w:rsidP="000E13A4">
            <w:pPr>
              <w:rPr>
                <w:rFonts w:ascii="Arial" w:hAnsi="Arial" w:cs="Arial"/>
                <w:sz w:val="24"/>
                <w:szCs w:val="24"/>
              </w:rPr>
            </w:pPr>
          </w:p>
          <w:p w14:paraId="467AB621" w14:textId="77777777" w:rsidR="000E13A4" w:rsidRDefault="000E13A4" w:rsidP="000E13A4">
            <w:pPr>
              <w:rPr>
                <w:rFonts w:ascii="Arial" w:hAnsi="Arial" w:cs="Arial"/>
                <w:sz w:val="24"/>
                <w:szCs w:val="24"/>
              </w:rPr>
            </w:pPr>
            <w:r w:rsidRPr="000E13A4">
              <w:rPr>
                <w:rFonts w:ascii="Arial" w:hAnsi="Arial" w:cs="Arial"/>
                <w:sz w:val="24"/>
                <w:szCs w:val="24"/>
              </w:rPr>
              <w:t>May enroll under the same provisions as their spouse</w:t>
            </w:r>
          </w:p>
          <w:p w14:paraId="6CA9FCEF" w14:textId="77777777" w:rsidR="00A1259C" w:rsidRPr="000E13A4" w:rsidRDefault="00A1259C" w:rsidP="000E13A4">
            <w:pPr>
              <w:rPr>
                <w:rFonts w:ascii="Arial" w:hAnsi="Arial" w:cs="Arial"/>
                <w:sz w:val="24"/>
                <w:szCs w:val="24"/>
              </w:rPr>
            </w:pPr>
          </w:p>
        </w:tc>
      </w:tr>
      <w:tr w:rsidR="000E13A4" w:rsidRPr="000E13A4" w14:paraId="2E5FA26E" w14:textId="77777777" w:rsidTr="009C2712">
        <w:tc>
          <w:tcPr>
            <w:tcW w:w="2155" w:type="dxa"/>
            <w:vAlign w:val="center"/>
          </w:tcPr>
          <w:p w14:paraId="0DA09ABF" w14:textId="77777777" w:rsidR="000E13A4" w:rsidRPr="000E13A4" w:rsidRDefault="000E13A4" w:rsidP="000E13A4">
            <w:pPr>
              <w:rPr>
                <w:rFonts w:ascii="Arial" w:hAnsi="Arial" w:cs="Arial"/>
                <w:b/>
                <w:sz w:val="24"/>
                <w:szCs w:val="24"/>
              </w:rPr>
            </w:pPr>
            <w:r w:rsidRPr="000E13A4">
              <w:rPr>
                <w:rFonts w:ascii="Arial" w:hAnsi="Arial" w:cs="Arial"/>
                <w:b/>
                <w:sz w:val="24"/>
                <w:szCs w:val="24"/>
              </w:rPr>
              <w:t xml:space="preserve">Dependent Child of Employee </w:t>
            </w:r>
            <w:r w:rsidRPr="000E13A4">
              <w:rPr>
                <w:rFonts w:ascii="Arial" w:hAnsi="Arial" w:cs="Arial"/>
                <w:sz w:val="24"/>
                <w:szCs w:val="24"/>
              </w:rPr>
              <w:t>or</w:t>
            </w:r>
          </w:p>
          <w:p w14:paraId="655D4CE1" w14:textId="77777777" w:rsidR="000E13A4" w:rsidRPr="000E13A4" w:rsidRDefault="000E13A4" w:rsidP="000E13A4">
            <w:pPr>
              <w:rPr>
                <w:rFonts w:ascii="Arial" w:hAnsi="Arial" w:cs="Arial"/>
                <w:b/>
                <w:sz w:val="24"/>
                <w:szCs w:val="24"/>
              </w:rPr>
            </w:pPr>
            <w:r w:rsidRPr="000E13A4">
              <w:rPr>
                <w:rFonts w:ascii="Arial" w:hAnsi="Arial" w:cs="Arial"/>
                <w:b/>
                <w:sz w:val="24"/>
                <w:szCs w:val="24"/>
              </w:rPr>
              <w:t>ROTC Staff</w:t>
            </w:r>
          </w:p>
        </w:tc>
        <w:tc>
          <w:tcPr>
            <w:tcW w:w="3555" w:type="dxa"/>
          </w:tcPr>
          <w:p w14:paraId="475B361E" w14:textId="77777777" w:rsidR="00A1259C" w:rsidRDefault="00A1259C" w:rsidP="000E13A4">
            <w:pPr>
              <w:rPr>
                <w:rFonts w:ascii="Arial" w:hAnsi="Arial" w:cs="Arial"/>
                <w:sz w:val="24"/>
                <w:szCs w:val="24"/>
              </w:rPr>
            </w:pPr>
          </w:p>
          <w:p w14:paraId="113809B3" w14:textId="77777777" w:rsidR="000E13A4" w:rsidRDefault="000E13A4" w:rsidP="000E13A4">
            <w:pPr>
              <w:rPr>
                <w:rFonts w:ascii="Arial" w:hAnsi="Arial" w:cs="Arial"/>
                <w:sz w:val="24"/>
                <w:szCs w:val="24"/>
              </w:rPr>
            </w:pPr>
            <w:r w:rsidRPr="000E13A4">
              <w:rPr>
                <w:rFonts w:ascii="Arial" w:hAnsi="Arial" w:cs="Arial"/>
                <w:sz w:val="24"/>
                <w:szCs w:val="24"/>
              </w:rPr>
              <w:t>May enroll under the</w:t>
            </w:r>
            <w:r>
              <w:rPr>
                <w:rFonts w:ascii="Arial" w:hAnsi="Arial" w:cs="Arial"/>
                <w:sz w:val="24"/>
                <w:szCs w:val="24"/>
              </w:rPr>
              <w:t xml:space="preserve"> same provisions as their parent</w:t>
            </w:r>
          </w:p>
          <w:p w14:paraId="2DD8C19D" w14:textId="77777777" w:rsidR="000E13A4" w:rsidRPr="000E13A4" w:rsidRDefault="000E13A4" w:rsidP="000E13A4">
            <w:pPr>
              <w:rPr>
                <w:rFonts w:ascii="Arial" w:hAnsi="Arial" w:cs="Arial"/>
                <w:sz w:val="24"/>
                <w:szCs w:val="24"/>
              </w:rPr>
            </w:pPr>
          </w:p>
        </w:tc>
        <w:tc>
          <w:tcPr>
            <w:tcW w:w="3555" w:type="dxa"/>
          </w:tcPr>
          <w:p w14:paraId="6F88769B" w14:textId="77777777" w:rsidR="00A1259C" w:rsidRDefault="00A1259C" w:rsidP="000E13A4">
            <w:pPr>
              <w:rPr>
                <w:rFonts w:ascii="Arial" w:hAnsi="Arial" w:cs="Arial"/>
                <w:sz w:val="24"/>
                <w:szCs w:val="24"/>
              </w:rPr>
            </w:pPr>
          </w:p>
          <w:p w14:paraId="613AF897" w14:textId="77777777" w:rsidR="000E13A4" w:rsidRPr="000E13A4" w:rsidRDefault="000E13A4" w:rsidP="000E13A4">
            <w:pPr>
              <w:rPr>
                <w:rFonts w:ascii="Arial" w:hAnsi="Arial" w:cs="Arial"/>
                <w:sz w:val="24"/>
                <w:szCs w:val="24"/>
              </w:rPr>
            </w:pPr>
            <w:r w:rsidRPr="000E13A4">
              <w:rPr>
                <w:rFonts w:ascii="Arial" w:hAnsi="Arial" w:cs="Arial"/>
                <w:sz w:val="24"/>
                <w:szCs w:val="24"/>
              </w:rPr>
              <w:t>Not eligible</w:t>
            </w:r>
          </w:p>
        </w:tc>
      </w:tr>
    </w:tbl>
    <w:p w14:paraId="25E72D2E" w14:textId="77777777" w:rsidR="00DA623F" w:rsidRDefault="00DA623F" w:rsidP="004E23AE">
      <w:pPr>
        <w:pStyle w:val="Default"/>
        <w:jc w:val="both"/>
        <w:rPr>
          <w:rFonts w:ascii="Arial" w:hAnsi="Arial" w:cs="Arial"/>
        </w:rPr>
      </w:pPr>
    </w:p>
    <w:p w14:paraId="30BD01AC" w14:textId="77777777" w:rsidR="00BE2FC8" w:rsidRDefault="00BE2FC8" w:rsidP="004E23AE">
      <w:pPr>
        <w:pStyle w:val="Default"/>
        <w:jc w:val="both"/>
        <w:rPr>
          <w:rFonts w:ascii="Arial" w:hAnsi="Arial" w:cs="Arial"/>
        </w:rPr>
      </w:pPr>
    </w:p>
    <w:p w14:paraId="5DF5F3A8" w14:textId="77777777" w:rsidR="00BE2FC8" w:rsidRPr="00BE2FC8" w:rsidRDefault="00BE2FC8" w:rsidP="004E23AE">
      <w:pPr>
        <w:pStyle w:val="Default"/>
        <w:jc w:val="both"/>
        <w:rPr>
          <w:rFonts w:ascii="Arial" w:hAnsi="Arial" w:cs="Arial"/>
          <w:b/>
        </w:rPr>
      </w:pPr>
      <w:r>
        <w:rPr>
          <w:rFonts w:ascii="Arial" w:hAnsi="Arial" w:cs="Arial"/>
          <w:b/>
        </w:rPr>
        <w:t>Norwich PRO</w:t>
      </w:r>
    </w:p>
    <w:p w14:paraId="3F915B82" w14:textId="77777777" w:rsidR="009C2712" w:rsidRDefault="009C2712" w:rsidP="004E23AE">
      <w:pPr>
        <w:pStyle w:val="Default"/>
        <w:jc w:val="both"/>
        <w:rPr>
          <w:rFonts w:ascii="Arial" w:hAnsi="Arial" w:cs="Arial"/>
        </w:rPr>
      </w:pPr>
    </w:p>
    <w:tbl>
      <w:tblPr>
        <w:tblStyle w:val="TableGrid"/>
        <w:tblW w:w="9265" w:type="dxa"/>
        <w:tblLook w:val="04A0" w:firstRow="1" w:lastRow="0" w:firstColumn="1" w:lastColumn="0" w:noHBand="0" w:noVBand="1"/>
      </w:tblPr>
      <w:tblGrid>
        <w:gridCol w:w="2155"/>
        <w:gridCol w:w="7110"/>
      </w:tblGrid>
      <w:tr w:rsidR="00BE2FC8" w:rsidRPr="00A1259C" w14:paraId="51AC8B21" w14:textId="77777777" w:rsidTr="00BE2FC8">
        <w:tc>
          <w:tcPr>
            <w:tcW w:w="2155" w:type="dxa"/>
            <w:vAlign w:val="center"/>
          </w:tcPr>
          <w:p w14:paraId="46705E25" w14:textId="77777777" w:rsidR="00BE2FC8" w:rsidRPr="00935B17" w:rsidRDefault="00BE2FC8" w:rsidP="00BE2FC8">
            <w:pPr>
              <w:rPr>
                <w:rFonts w:ascii="Arial" w:hAnsi="Arial" w:cs="Arial"/>
                <w:b/>
                <w:sz w:val="24"/>
                <w:szCs w:val="24"/>
              </w:rPr>
            </w:pPr>
            <w:r w:rsidRPr="000E13A4">
              <w:rPr>
                <w:rFonts w:ascii="Arial" w:hAnsi="Arial" w:cs="Arial"/>
                <w:b/>
                <w:sz w:val="24"/>
                <w:szCs w:val="24"/>
              </w:rPr>
              <w:t>Employee</w:t>
            </w:r>
          </w:p>
        </w:tc>
        <w:tc>
          <w:tcPr>
            <w:tcW w:w="7110" w:type="dxa"/>
          </w:tcPr>
          <w:p w14:paraId="5FD89C10" w14:textId="77777777" w:rsidR="00BE2FC8" w:rsidRDefault="00BE2FC8" w:rsidP="00BE2FC8">
            <w:pPr>
              <w:rPr>
                <w:rFonts w:ascii="Arial" w:hAnsi="Arial" w:cs="Arial"/>
                <w:sz w:val="24"/>
                <w:szCs w:val="24"/>
              </w:rPr>
            </w:pPr>
          </w:p>
          <w:p w14:paraId="13E7FDDD" w14:textId="77777777" w:rsidR="00BE2FC8" w:rsidRPr="000E13A4" w:rsidRDefault="00BE2FC8" w:rsidP="00BE2FC8">
            <w:pPr>
              <w:rPr>
                <w:rFonts w:ascii="Arial" w:hAnsi="Arial" w:cs="Arial"/>
                <w:sz w:val="24"/>
                <w:szCs w:val="24"/>
              </w:rPr>
            </w:pPr>
            <w:r w:rsidRPr="000E13A4">
              <w:rPr>
                <w:rFonts w:ascii="Arial" w:hAnsi="Arial" w:cs="Arial"/>
                <w:sz w:val="24"/>
                <w:szCs w:val="24"/>
              </w:rPr>
              <w:t>University employees only</w:t>
            </w:r>
          </w:p>
          <w:p w14:paraId="4602B7EA" w14:textId="77777777" w:rsidR="00BE2FC8" w:rsidRPr="000E13A4" w:rsidRDefault="00BE2FC8" w:rsidP="00BE2FC8">
            <w:pPr>
              <w:rPr>
                <w:rFonts w:ascii="Arial" w:hAnsi="Arial" w:cs="Arial"/>
                <w:sz w:val="24"/>
                <w:szCs w:val="24"/>
              </w:rPr>
            </w:pPr>
          </w:p>
          <w:p w14:paraId="7156616C" w14:textId="77777777" w:rsidR="00BE2FC8" w:rsidRPr="000E13A4" w:rsidRDefault="00BE2FC8" w:rsidP="00BE2FC8">
            <w:pPr>
              <w:rPr>
                <w:rFonts w:ascii="Arial" w:hAnsi="Arial" w:cs="Arial"/>
                <w:sz w:val="24"/>
                <w:szCs w:val="24"/>
              </w:rPr>
            </w:pPr>
            <w:r w:rsidRPr="000E13A4">
              <w:rPr>
                <w:rFonts w:ascii="Arial" w:hAnsi="Arial" w:cs="Arial"/>
                <w:sz w:val="24"/>
                <w:szCs w:val="24"/>
              </w:rPr>
              <w:t>No cost</w:t>
            </w:r>
          </w:p>
          <w:p w14:paraId="19E46F23" w14:textId="77777777" w:rsidR="00BE2FC8" w:rsidRPr="000E13A4" w:rsidRDefault="00BE2FC8" w:rsidP="00BE2FC8">
            <w:pPr>
              <w:rPr>
                <w:rFonts w:ascii="Arial" w:hAnsi="Arial" w:cs="Arial"/>
                <w:sz w:val="24"/>
                <w:szCs w:val="24"/>
              </w:rPr>
            </w:pPr>
          </w:p>
          <w:p w14:paraId="6B8851C7" w14:textId="77777777" w:rsidR="00BE2FC8" w:rsidRPr="000E13A4" w:rsidRDefault="00BE2FC8" w:rsidP="00BE2FC8">
            <w:pPr>
              <w:rPr>
                <w:rFonts w:ascii="Arial" w:hAnsi="Arial" w:cs="Arial"/>
                <w:sz w:val="24"/>
                <w:szCs w:val="24"/>
              </w:rPr>
            </w:pPr>
            <w:r w:rsidRPr="000E13A4">
              <w:rPr>
                <w:rFonts w:ascii="Arial" w:hAnsi="Arial" w:cs="Arial"/>
                <w:sz w:val="24"/>
                <w:szCs w:val="24"/>
              </w:rPr>
              <w:t xml:space="preserve">Enrollment is </w:t>
            </w:r>
            <w:r>
              <w:rPr>
                <w:rFonts w:ascii="Arial" w:hAnsi="Arial" w:cs="Arial"/>
                <w:sz w:val="24"/>
                <w:szCs w:val="24"/>
              </w:rPr>
              <w:t>contingent</w:t>
            </w:r>
            <w:r w:rsidRPr="000E13A4">
              <w:rPr>
                <w:rFonts w:ascii="Arial" w:hAnsi="Arial" w:cs="Arial"/>
                <w:sz w:val="24"/>
                <w:szCs w:val="24"/>
              </w:rPr>
              <w:t xml:space="preserve"> on course availability and paying student enrollments</w:t>
            </w:r>
          </w:p>
          <w:p w14:paraId="67B624BE" w14:textId="77777777" w:rsidR="00BE2FC8" w:rsidRPr="000E13A4" w:rsidRDefault="00BE2FC8" w:rsidP="00BE2FC8">
            <w:pPr>
              <w:rPr>
                <w:rFonts w:ascii="Arial" w:hAnsi="Arial" w:cs="Arial"/>
                <w:sz w:val="24"/>
                <w:szCs w:val="24"/>
              </w:rPr>
            </w:pPr>
          </w:p>
        </w:tc>
      </w:tr>
      <w:tr w:rsidR="00BE2FC8" w:rsidRPr="000E13A4" w14:paraId="35AE62B8" w14:textId="77777777" w:rsidTr="00BE2FC8">
        <w:tc>
          <w:tcPr>
            <w:tcW w:w="2155" w:type="dxa"/>
            <w:vAlign w:val="center"/>
          </w:tcPr>
          <w:p w14:paraId="63623F5D" w14:textId="77777777" w:rsidR="00BE2FC8" w:rsidRPr="000E13A4" w:rsidRDefault="00BE2FC8" w:rsidP="00BE2FC8">
            <w:pPr>
              <w:rPr>
                <w:rFonts w:ascii="Arial" w:hAnsi="Arial" w:cs="Arial"/>
                <w:b/>
                <w:sz w:val="24"/>
                <w:szCs w:val="24"/>
              </w:rPr>
            </w:pPr>
            <w:r w:rsidRPr="000E13A4">
              <w:rPr>
                <w:rFonts w:ascii="Arial" w:hAnsi="Arial" w:cs="Arial"/>
                <w:b/>
                <w:sz w:val="24"/>
                <w:szCs w:val="24"/>
              </w:rPr>
              <w:t xml:space="preserve">Spouse of </w:t>
            </w:r>
          </w:p>
          <w:p w14:paraId="4B25AC79" w14:textId="77777777" w:rsidR="00BE2FC8" w:rsidRPr="00A1259C" w:rsidRDefault="00BE2FC8" w:rsidP="00BE2FC8">
            <w:pPr>
              <w:rPr>
                <w:rFonts w:ascii="Arial" w:hAnsi="Arial" w:cs="Arial"/>
                <w:b/>
                <w:sz w:val="24"/>
                <w:szCs w:val="24"/>
              </w:rPr>
            </w:pPr>
            <w:r w:rsidRPr="000E13A4">
              <w:rPr>
                <w:rFonts w:ascii="Arial" w:hAnsi="Arial" w:cs="Arial"/>
                <w:b/>
                <w:sz w:val="24"/>
                <w:szCs w:val="24"/>
              </w:rPr>
              <w:t>Employee</w:t>
            </w:r>
          </w:p>
        </w:tc>
        <w:tc>
          <w:tcPr>
            <w:tcW w:w="7110" w:type="dxa"/>
          </w:tcPr>
          <w:p w14:paraId="7F56880D" w14:textId="77777777" w:rsidR="00BE2FC8" w:rsidRPr="000E13A4" w:rsidRDefault="00BE2FC8" w:rsidP="00BE2FC8">
            <w:pPr>
              <w:rPr>
                <w:rFonts w:ascii="Arial" w:hAnsi="Arial" w:cs="Arial"/>
                <w:sz w:val="24"/>
                <w:szCs w:val="24"/>
              </w:rPr>
            </w:pPr>
            <w:r w:rsidRPr="000E13A4">
              <w:rPr>
                <w:rFonts w:ascii="Arial" w:hAnsi="Arial" w:cs="Arial"/>
                <w:sz w:val="24"/>
                <w:szCs w:val="24"/>
              </w:rPr>
              <w:t>Not eligible</w:t>
            </w:r>
          </w:p>
        </w:tc>
      </w:tr>
      <w:tr w:rsidR="00BE2FC8" w:rsidRPr="000E13A4" w14:paraId="6C3C295B" w14:textId="77777777" w:rsidTr="00BE2FC8">
        <w:tc>
          <w:tcPr>
            <w:tcW w:w="2155" w:type="dxa"/>
            <w:vAlign w:val="center"/>
          </w:tcPr>
          <w:p w14:paraId="7E0DFA64" w14:textId="77777777" w:rsidR="00BE2FC8" w:rsidRPr="000E13A4" w:rsidRDefault="00BE2FC8" w:rsidP="00BE2FC8">
            <w:pPr>
              <w:rPr>
                <w:rFonts w:ascii="Arial" w:hAnsi="Arial" w:cs="Arial"/>
                <w:b/>
                <w:sz w:val="24"/>
                <w:szCs w:val="24"/>
              </w:rPr>
            </w:pPr>
            <w:r w:rsidRPr="000E13A4">
              <w:rPr>
                <w:rFonts w:ascii="Arial" w:hAnsi="Arial" w:cs="Arial"/>
                <w:b/>
                <w:sz w:val="24"/>
                <w:szCs w:val="24"/>
              </w:rPr>
              <w:t xml:space="preserve">Dependent Child of </w:t>
            </w:r>
            <w:r>
              <w:rPr>
                <w:rFonts w:ascii="Arial" w:hAnsi="Arial" w:cs="Arial"/>
                <w:b/>
                <w:sz w:val="24"/>
                <w:szCs w:val="24"/>
              </w:rPr>
              <w:t>Employee</w:t>
            </w:r>
          </w:p>
        </w:tc>
        <w:tc>
          <w:tcPr>
            <w:tcW w:w="7110" w:type="dxa"/>
          </w:tcPr>
          <w:p w14:paraId="794BCE74" w14:textId="77777777" w:rsidR="00BE2FC8" w:rsidRPr="000E13A4" w:rsidRDefault="00BE2FC8" w:rsidP="00BE2FC8">
            <w:pPr>
              <w:rPr>
                <w:rFonts w:ascii="Arial" w:hAnsi="Arial" w:cs="Arial"/>
                <w:sz w:val="24"/>
                <w:szCs w:val="24"/>
              </w:rPr>
            </w:pPr>
            <w:r w:rsidRPr="000E13A4">
              <w:rPr>
                <w:rFonts w:ascii="Arial" w:hAnsi="Arial" w:cs="Arial"/>
                <w:sz w:val="24"/>
                <w:szCs w:val="24"/>
              </w:rPr>
              <w:t>Not eligible</w:t>
            </w:r>
          </w:p>
        </w:tc>
      </w:tr>
    </w:tbl>
    <w:p w14:paraId="5B0B7394" w14:textId="77777777" w:rsidR="009C2712" w:rsidRDefault="009C2712" w:rsidP="004E23AE">
      <w:pPr>
        <w:pStyle w:val="Default"/>
        <w:jc w:val="both"/>
        <w:rPr>
          <w:rFonts w:ascii="Arial" w:hAnsi="Arial" w:cs="Arial"/>
        </w:rPr>
      </w:pPr>
    </w:p>
    <w:p w14:paraId="615DE7C7" w14:textId="77777777" w:rsidR="009C2712" w:rsidRPr="00BE2FC8" w:rsidRDefault="009C2712" w:rsidP="004E23AE">
      <w:pPr>
        <w:pStyle w:val="Default"/>
        <w:jc w:val="both"/>
        <w:rPr>
          <w:rFonts w:ascii="Arial" w:hAnsi="Arial" w:cs="Arial"/>
        </w:rPr>
      </w:pPr>
    </w:p>
    <w:p w14:paraId="6A91B686" w14:textId="77777777" w:rsidR="00BE2FC8" w:rsidRDefault="00BE2FC8">
      <w:pPr>
        <w:rPr>
          <w:rFonts w:ascii="Arial" w:eastAsia="Calibri" w:hAnsi="Arial" w:cs="Arial"/>
          <w:b/>
          <w:color w:val="000000"/>
          <w:sz w:val="24"/>
          <w:szCs w:val="24"/>
        </w:rPr>
      </w:pPr>
      <w:r>
        <w:rPr>
          <w:rFonts w:ascii="Arial" w:hAnsi="Arial" w:cs="Arial"/>
          <w:b/>
        </w:rPr>
        <w:br w:type="page"/>
      </w:r>
    </w:p>
    <w:p w14:paraId="73142ED5" w14:textId="77777777" w:rsidR="00BE2FC8" w:rsidRPr="00BE2FC8" w:rsidRDefault="00BE2FC8" w:rsidP="00BE2FC8">
      <w:pPr>
        <w:pStyle w:val="Default"/>
        <w:jc w:val="both"/>
        <w:rPr>
          <w:rFonts w:ascii="Arial" w:hAnsi="Arial" w:cs="Arial"/>
          <w:b/>
        </w:rPr>
      </w:pPr>
      <w:r w:rsidRPr="00BE2FC8">
        <w:rPr>
          <w:rFonts w:ascii="Arial" w:hAnsi="Arial" w:cs="Arial"/>
          <w:b/>
        </w:rPr>
        <w:lastRenderedPageBreak/>
        <w:t>Tuition Exchange Programs</w:t>
      </w:r>
    </w:p>
    <w:p w14:paraId="6855A0C1" w14:textId="77777777" w:rsidR="00BE2FC8" w:rsidRPr="00BE2FC8" w:rsidRDefault="00BE2FC8" w:rsidP="00BE2FC8">
      <w:pPr>
        <w:pStyle w:val="Default"/>
        <w:jc w:val="both"/>
        <w:rPr>
          <w:rFonts w:ascii="Arial" w:hAnsi="Arial" w:cs="Arial"/>
          <w:b/>
        </w:rPr>
      </w:pPr>
    </w:p>
    <w:p w14:paraId="38050439" w14:textId="77777777" w:rsidR="00BE2FC8" w:rsidRPr="00BE2FC8" w:rsidRDefault="00BE2FC8" w:rsidP="00BE2FC8">
      <w:pPr>
        <w:pStyle w:val="Default"/>
        <w:jc w:val="both"/>
        <w:rPr>
          <w:rFonts w:ascii="Arial" w:hAnsi="Arial" w:cs="Arial"/>
        </w:rPr>
      </w:pPr>
      <w:r w:rsidRPr="00BE2FC8">
        <w:rPr>
          <w:rFonts w:ascii="Arial" w:hAnsi="Arial" w:cs="Arial"/>
        </w:rPr>
        <w:t xml:space="preserve">Norwich University participates in two tuition exchange programs. Both exchange programs are offered to college-age dependents of benefit-eligible employees. This benefit is not offered to spouses, ROTC personnel, dependents of ROTC personnel, or employees themselves. </w:t>
      </w:r>
    </w:p>
    <w:p w14:paraId="337FDF11" w14:textId="77777777" w:rsidR="00BE2FC8" w:rsidRPr="00BE2FC8" w:rsidRDefault="00BE2FC8" w:rsidP="00BE2FC8">
      <w:pPr>
        <w:pStyle w:val="Default"/>
        <w:jc w:val="both"/>
        <w:rPr>
          <w:rFonts w:ascii="Arial" w:hAnsi="Arial" w:cs="Arial"/>
        </w:rPr>
      </w:pPr>
    </w:p>
    <w:p w14:paraId="4B9D5948" w14:textId="77777777" w:rsidR="00BE2FC8" w:rsidRPr="00BE2FC8" w:rsidRDefault="00BE2FC8" w:rsidP="00BE2FC8">
      <w:pPr>
        <w:pStyle w:val="Default"/>
        <w:jc w:val="both"/>
        <w:rPr>
          <w:rFonts w:ascii="Arial" w:hAnsi="Arial" w:cs="Arial"/>
        </w:rPr>
      </w:pPr>
      <w:r w:rsidRPr="00BE2FC8">
        <w:rPr>
          <w:rFonts w:ascii="Arial" w:hAnsi="Arial" w:cs="Arial"/>
        </w:rPr>
        <w:t>Norwich University assumes no liability for educational expenses under these programs.  The students and parent(s) assume liability for all expenses not covered by these programs, which may include room and board and other fees established by the host institution.  Benefits under these programs are not guaranteed and may be revoked by the host institution at its discretion and Norwich assumes no financial liability in this instance.</w:t>
      </w:r>
    </w:p>
    <w:p w14:paraId="6E76EB48" w14:textId="77777777" w:rsidR="00BE2FC8" w:rsidRPr="00BE2FC8" w:rsidRDefault="00BE2FC8" w:rsidP="00BE2FC8">
      <w:pPr>
        <w:pStyle w:val="Default"/>
        <w:jc w:val="both"/>
        <w:rPr>
          <w:rFonts w:ascii="Arial" w:hAnsi="Arial" w:cs="Arial"/>
        </w:rPr>
      </w:pPr>
    </w:p>
    <w:p w14:paraId="632D17F9" w14:textId="77777777" w:rsidR="00BE2FC8" w:rsidRPr="00BE2FC8" w:rsidRDefault="00BE2FC8" w:rsidP="00BE2FC8">
      <w:pPr>
        <w:pStyle w:val="Default"/>
        <w:jc w:val="both"/>
        <w:rPr>
          <w:rFonts w:ascii="Arial" w:hAnsi="Arial" w:cs="Arial"/>
        </w:rPr>
      </w:pPr>
      <w:r w:rsidRPr="00BE2FC8">
        <w:rPr>
          <w:rFonts w:ascii="Arial" w:hAnsi="Arial" w:cs="Arial"/>
        </w:rPr>
        <w:t>Scholarships are provided only for undergraduate education toward an initial baccala</w:t>
      </w:r>
      <w:r w:rsidR="00307549">
        <w:rPr>
          <w:rFonts w:ascii="Arial" w:hAnsi="Arial" w:cs="Arial"/>
        </w:rPr>
        <w:t>ureate degree, normally an 8-semester</w:t>
      </w:r>
      <w:r w:rsidRPr="00BE2FC8">
        <w:rPr>
          <w:rFonts w:ascii="Arial" w:hAnsi="Arial" w:cs="Arial"/>
        </w:rPr>
        <w:t xml:space="preserve"> program.  Continuance of the scholarship is dependent upon the student meeting the academic requirements of the host institution, remaining a dependent of the employee, and formally applying each year for continuance of the scholarship.</w:t>
      </w:r>
    </w:p>
    <w:p w14:paraId="53FD9E2C" w14:textId="77777777" w:rsidR="00BE2FC8" w:rsidRPr="00BE2FC8" w:rsidRDefault="00BE2FC8" w:rsidP="00BE2FC8">
      <w:pPr>
        <w:pStyle w:val="Default"/>
        <w:jc w:val="both"/>
        <w:rPr>
          <w:rFonts w:ascii="Arial" w:hAnsi="Arial" w:cs="Arial"/>
        </w:rPr>
      </w:pPr>
    </w:p>
    <w:p w14:paraId="43A9DB58" w14:textId="77777777" w:rsidR="00BE2FC8" w:rsidRPr="00BE2FC8" w:rsidRDefault="00BE2FC8" w:rsidP="00BE2FC8">
      <w:pPr>
        <w:pStyle w:val="Default"/>
        <w:jc w:val="both"/>
        <w:rPr>
          <w:rFonts w:ascii="Arial" w:hAnsi="Arial" w:cs="Arial"/>
        </w:rPr>
      </w:pPr>
      <w:r w:rsidRPr="00BE2FC8">
        <w:rPr>
          <w:rFonts w:ascii="Arial" w:hAnsi="Arial" w:cs="Arial"/>
        </w:rPr>
        <w:t>Access to these programs ends when the employee ceases qualifying employment.  In the event employment ends after a term begins, the student will be permitted to continue until the end of the term.  In the event employment ends due to retirement, death, or disability after the beginning of an academic year, the student will be permitted to continue until the end of that academic year.</w:t>
      </w:r>
    </w:p>
    <w:p w14:paraId="6650A53E" w14:textId="77777777" w:rsidR="00BE2FC8" w:rsidRPr="00BE2FC8" w:rsidRDefault="00BE2FC8" w:rsidP="00BE2FC8">
      <w:pPr>
        <w:pStyle w:val="Default"/>
        <w:jc w:val="both"/>
        <w:rPr>
          <w:rFonts w:ascii="Arial" w:hAnsi="Arial" w:cs="Arial"/>
        </w:rPr>
      </w:pPr>
    </w:p>
    <w:p w14:paraId="3EE03967" w14:textId="77777777" w:rsidR="00BE2FC8" w:rsidRPr="00BE2FC8" w:rsidRDefault="00BE2FC8" w:rsidP="00BE2FC8">
      <w:pPr>
        <w:pStyle w:val="Default"/>
        <w:jc w:val="both"/>
        <w:rPr>
          <w:rFonts w:ascii="Arial" w:hAnsi="Arial" w:cs="Arial"/>
        </w:rPr>
      </w:pPr>
      <w:r w:rsidRPr="00BE2FC8">
        <w:rPr>
          <w:rFonts w:ascii="Arial" w:hAnsi="Arial" w:cs="Arial"/>
        </w:rPr>
        <w:t xml:space="preserve">Norwich University retains the right to discontinue either of these programs at any </w:t>
      </w:r>
      <w:proofErr w:type="gramStart"/>
      <w:r w:rsidRPr="00BE2FC8">
        <w:rPr>
          <w:rFonts w:ascii="Arial" w:hAnsi="Arial" w:cs="Arial"/>
        </w:rPr>
        <w:t>time, but</w:t>
      </w:r>
      <w:proofErr w:type="gramEnd"/>
      <w:r w:rsidRPr="00BE2FC8">
        <w:rPr>
          <w:rFonts w:ascii="Arial" w:hAnsi="Arial" w:cs="Arial"/>
        </w:rPr>
        <w:t xml:space="preserve"> will strive to allow current scholarship recipients to complete the normal period of the scholarship under the same terms and restrictions as if the University’s participation had continued.</w:t>
      </w:r>
    </w:p>
    <w:p w14:paraId="3B070440" w14:textId="77777777" w:rsidR="00BE2FC8" w:rsidRPr="00BE2FC8" w:rsidRDefault="00BE2FC8" w:rsidP="00BE2FC8">
      <w:pPr>
        <w:pStyle w:val="Default"/>
        <w:jc w:val="both"/>
        <w:rPr>
          <w:rFonts w:ascii="Arial" w:hAnsi="Arial" w:cs="Arial"/>
        </w:rPr>
      </w:pPr>
    </w:p>
    <w:p w14:paraId="173AF14E" w14:textId="77777777" w:rsidR="00BE2FC8" w:rsidRPr="00BE2FC8" w:rsidRDefault="00BE2FC8" w:rsidP="00BE2FC8">
      <w:pPr>
        <w:pStyle w:val="Default"/>
        <w:jc w:val="both"/>
        <w:rPr>
          <w:rFonts w:ascii="Arial" w:hAnsi="Arial" w:cs="Arial"/>
        </w:rPr>
      </w:pPr>
      <w:r w:rsidRPr="00BE2FC8">
        <w:rPr>
          <w:rFonts w:ascii="Arial" w:hAnsi="Arial" w:cs="Arial"/>
          <w:u w:val="single"/>
        </w:rPr>
        <w:t>Council of Independent Colleges Tuition Exchange Program</w:t>
      </w:r>
      <w:r w:rsidRPr="00BE2FC8">
        <w:rPr>
          <w:rFonts w:ascii="Arial" w:hAnsi="Arial" w:cs="Arial"/>
        </w:rPr>
        <w:t xml:space="preserve"> (CIC-TEP)</w:t>
      </w:r>
    </w:p>
    <w:p w14:paraId="4B47FFF2" w14:textId="77777777" w:rsidR="00BE2FC8" w:rsidRPr="00BE2FC8" w:rsidRDefault="00BE2FC8" w:rsidP="00BE2FC8">
      <w:pPr>
        <w:pStyle w:val="Default"/>
        <w:numPr>
          <w:ilvl w:val="0"/>
          <w:numId w:val="4"/>
        </w:numPr>
        <w:jc w:val="both"/>
        <w:rPr>
          <w:rFonts w:ascii="Arial" w:hAnsi="Arial" w:cs="Arial"/>
        </w:rPr>
      </w:pPr>
      <w:r w:rsidRPr="00BE2FC8">
        <w:rPr>
          <w:rFonts w:ascii="Arial" w:hAnsi="Arial" w:cs="Arial"/>
        </w:rPr>
        <w:t>A tuition exchange for hundreds of college and universities throughout the country (</w:t>
      </w:r>
      <w:hyperlink r:id="rId10" w:history="1">
        <w:r w:rsidRPr="00BE2FC8">
          <w:rPr>
            <w:rStyle w:val="Hyperlink"/>
            <w:rFonts w:ascii="Arial" w:hAnsi="Arial" w:cs="Arial"/>
          </w:rPr>
          <w:t>www.cic.edu</w:t>
        </w:r>
      </w:hyperlink>
      <w:r w:rsidRPr="00BE2FC8">
        <w:rPr>
          <w:rFonts w:ascii="Arial" w:hAnsi="Arial" w:cs="Arial"/>
        </w:rPr>
        <w:t>).</w:t>
      </w:r>
    </w:p>
    <w:p w14:paraId="2432D31D" w14:textId="77777777" w:rsidR="00BE2FC8" w:rsidRPr="00BE2FC8" w:rsidRDefault="00A93999" w:rsidP="00BE2FC8">
      <w:pPr>
        <w:pStyle w:val="Default"/>
        <w:numPr>
          <w:ilvl w:val="0"/>
          <w:numId w:val="4"/>
        </w:numPr>
        <w:jc w:val="both"/>
        <w:rPr>
          <w:rFonts w:ascii="Arial" w:hAnsi="Arial" w:cs="Arial"/>
        </w:rPr>
      </w:pPr>
      <w:r>
        <w:rPr>
          <w:rFonts w:ascii="Arial" w:hAnsi="Arial" w:cs="Arial"/>
        </w:rPr>
        <w:t>The</w:t>
      </w:r>
      <w:r w:rsidR="00BE2FC8" w:rsidRPr="00BE2FC8">
        <w:rPr>
          <w:rFonts w:ascii="Arial" w:hAnsi="Arial" w:cs="Arial"/>
        </w:rPr>
        <w:t xml:space="preserve"> dependent child is responsible for applying to and being accepted into the institution(s) of their choice, completing all admission requirements and submitting financial aid information as neede</w:t>
      </w:r>
      <w:r>
        <w:rPr>
          <w:rFonts w:ascii="Arial" w:hAnsi="Arial" w:cs="Arial"/>
        </w:rPr>
        <w:t>d; any financial aid awards the</w:t>
      </w:r>
      <w:r w:rsidR="00BE2FC8" w:rsidRPr="00BE2FC8">
        <w:rPr>
          <w:rFonts w:ascii="Arial" w:hAnsi="Arial" w:cs="Arial"/>
        </w:rPr>
        <w:t xml:space="preserve"> child receives must be submitted to the host school.</w:t>
      </w:r>
    </w:p>
    <w:p w14:paraId="4CD9BE1A" w14:textId="77777777" w:rsidR="00BE2FC8" w:rsidRPr="00BE2FC8" w:rsidRDefault="00A93999" w:rsidP="00BE2FC8">
      <w:pPr>
        <w:pStyle w:val="Default"/>
        <w:numPr>
          <w:ilvl w:val="0"/>
          <w:numId w:val="4"/>
        </w:numPr>
        <w:jc w:val="both"/>
        <w:rPr>
          <w:rFonts w:ascii="Arial" w:hAnsi="Arial" w:cs="Arial"/>
        </w:rPr>
      </w:pPr>
      <w:r>
        <w:rPr>
          <w:rFonts w:ascii="Arial" w:hAnsi="Arial" w:cs="Arial"/>
        </w:rPr>
        <w:t>The</w:t>
      </w:r>
      <w:r w:rsidR="00BE2FC8" w:rsidRPr="00BE2FC8">
        <w:rPr>
          <w:rFonts w:ascii="Arial" w:hAnsi="Arial" w:cs="Arial"/>
        </w:rPr>
        <w:t xml:space="preserve"> </w:t>
      </w:r>
      <w:r>
        <w:rPr>
          <w:rFonts w:ascii="Arial" w:hAnsi="Arial" w:cs="Arial"/>
        </w:rPr>
        <w:t>employee</w:t>
      </w:r>
      <w:r w:rsidR="00BE2FC8" w:rsidRPr="00BE2FC8">
        <w:rPr>
          <w:rFonts w:ascii="Arial" w:hAnsi="Arial" w:cs="Arial"/>
        </w:rPr>
        <w:t xml:space="preserve"> should apply for the tuition exchange through the Norwich University Human Resources Office between September 1-30 in the year before the</w:t>
      </w:r>
      <w:r>
        <w:rPr>
          <w:rFonts w:ascii="Arial" w:hAnsi="Arial" w:cs="Arial"/>
        </w:rPr>
        <w:t xml:space="preserve"> child</w:t>
      </w:r>
      <w:r w:rsidR="00BE2FC8" w:rsidRPr="00BE2FC8">
        <w:rPr>
          <w:rFonts w:ascii="Arial" w:hAnsi="Arial" w:cs="Arial"/>
        </w:rPr>
        <w:t xml:space="preserve"> start</w:t>
      </w:r>
      <w:r>
        <w:rPr>
          <w:rFonts w:ascii="Arial" w:hAnsi="Arial" w:cs="Arial"/>
        </w:rPr>
        <w:t>s</w:t>
      </w:r>
      <w:r w:rsidR="00BE2FC8" w:rsidRPr="00BE2FC8">
        <w:rPr>
          <w:rFonts w:ascii="Arial" w:hAnsi="Arial" w:cs="Arial"/>
        </w:rPr>
        <w:t xml:space="preserve"> college.</w:t>
      </w:r>
    </w:p>
    <w:p w14:paraId="585EB89F" w14:textId="77777777" w:rsidR="00BE2FC8" w:rsidRPr="00BE2FC8" w:rsidRDefault="00BE2FC8" w:rsidP="00BE2FC8">
      <w:pPr>
        <w:pStyle w:val="Default"/>
        <w:numPr>
          <w:ilvl w:val="0"/>
          <w:numId w:val="4"/>
        </w:numPr>
        <w:jc w:val="both"/>
        <w:rPr>
          <w:rFonts w:ascii="Arial" w:hAnsi="Arial" w:cs="Arial"/>
        </w:rPr>
      </w:pPr>
      <w:r w:rsidRPr="00BE2FC8">
        <w:rPr>
          <w:rFonts w:ascii="Arial" w:hAnsi="Arial" w:cs="Arial"/>
        </w:rPr>
        <w:t>Selection for the scholarship is made by the hosting institution, not Norwich University.</w:t>
      </w:r>
    </w:p>
    <w:p w14:paraId="44DD890C" w14:textId="77777777" w:rsidR="00BE2FC8" w:rsidRPr="00BE2FC8" w:rsidRDefault="00BE2FC8" w:rsidP="00BE2FC8">
      <w:pPr>
        <w:pStyle w:val="Default"/>
        <w:jc w:val="both"/>
        <w:rPr>
          <w:rFonts w:ascii="Arial" w:hAnsi="Arial" w:cs="Arial"/>
        </w:rPr>
      </w:pPr>
    </w:p>
    <w:p w14:paraId="01DF70AC" w14:textId="77777777" w:rsidR="00BE2FC8" w:rsidRPr="00BE2FC8" w:rsidRDefault="00BE2FC8" w:rsidP="00BE2FC8">
      <w:pPr>
        <w:pStyle w:val="Default"/>
        <w:jc w:val="both"/>
        <w:rPr>
          <w:rFonts w:ascii="Arial" w:hAnsi="Arial" w:cs="Arial"/>
        </w:rPr>
      </w:pPr>
      <w:r w:rsidRPr="00BE2FC8">
        <w:rPr>
          <w:rFonts w:ascii="Arial" w:hAnsi="Arial" w:cs="Arial"/>
          <w:u w:val="single"/>
        </w:rPr>
        <w:t>Tuition Exchange Program</w:t>
      </w:r>
      <w:r w:rsidRPr="00BE2FC8">
        <w:rPr>
          <w:rFonts w:ascii="Arial" w:hAnsi="Arial" w:cs="Arial"/>
        </w:rPr>
        <w:t xml:space="preserve"> (TEP)</w:t>
      </w:r>
    </w:p>
    <w:p w14:paraId="73F22BC1" w14:textId="77777777" w:rsidR="00BE2FC8" w:rsidRPr="00BE2FC8" w:rsidRDefault="00BE2FC8" w:rsidP="00BE2FC8">
      <w:pPr>
        <w:pStyle w:val="Default"/>
        <w:numPr>
          <w:ilvl w:val="0"/>
          <w:numId w:val="4"/>
        </w:numPr>
        <w:jc w:val="both"/>
        <w:rPr>
          <w:rFonts w:ascii="Arial" w:hAnsi="Arial" w:cs="Arial"/>
        </w:rPr>
      </w:pPr>
      <w:r w:rsidRPr="00BE2FC8">
        <w:rPr>
          <w:rFonts w:ascii="Arial" w:hAnsi="Arial" w:cs="Arial"/>
        </w:rPr>
        <w:t>A tuition exchange for nearly 700 institutions throughout the country (</w:t>
      </w:r>
      <w:hyperlink r:id="rId11" w:history="1">
        <w:r w:rsidRPr="00BE2FC8">
          <w:rPr>
            <w:rStyle w:val="Hyperlink"/>
            <w:rFonts w:ascii="Arial" w:hAnsi="Arial" w:cs="Arial"/>
          </w:rPr>
          <w:t>www.tuitionexhange.org</w:t>
        </w:r>
      </w:hyperlink>
      <w:r w:rsidRPr="00BE2FC8">
        <w:rPr>
          <w:rFonts w:ascii="Arial" w:hAnsi="Arial" w:cs="Arial"/>
        </w:rPr>
        <w:t>).</w:t>
      </w:r>
    </w:p>
    <w:p w14:paraId="2C8590F0" w14:textId="77777777" w:rsidR="00BE2FC8" w:rsidRPr="00BE2FC8" w:rsidRDefault="00BE2FC8" w:rsidP="00BE2FC8">
      <w:pPr>
        <w:pStyle w:val="Default"/>
        <w:numPr>
          <w:ilvl w:val="0"/>
          <w:numId w:val="4"/>
        </w:numPr>
        <w:jc w:val="both"/>
        <w:rPr>
          <w:rFonts w:ascii="Arial" w:hAnsi="Arial" w:cs="Arial"/>
        </w:rPr>
      </w:pPr>
      <w:r w:rsidRPr="00BE2FC8">
        <w:rPr>
          <w:rFonts w:ascii="Arial" w:hAnsi="Arial" w:cs="Arial"/>
        </w:rPr>
        <w:t>Selection for the program is based on benefit-eligible length of service and prior enrollment of children in the program (in the event of a tie in years of service, a lottery will select the recipient).  The number of scholarships “exported” to other institutions is determined annually by the Director of Human Resources.</w:t>
      </w:r>
    </w:p>
    <w:p w14:paraId="1B16217B" w14:textId="77777777" w:rsidR="00BE2FC8" w:rsidRPr="00BE2FC8" w:rsidRDefault="00A93999" w:rsidP="00BE2FC8">
      <w:pPr>
        <w:pStyle w:val="Default"/>
        <w:numPr>
          <w:ilvl w:val="0"/>
          <w:numId w:val="4"/>
        </w:numPr>
        <w:jc w:val="both"/>
        <w:rPr>
          <w:rFonts w:ascii="Arial" w:hAnsi="Arial" w:cs="Arial"/>
        </w:rPr>
      </w:pPr>
      <w:r>
        <w:rPr>
          <w:rFonts w:ascii="Arial" w:hAnsi="Arial" w:cs="Arial"/>
        </w:rPr>
        <w:t>The employee</w:t>
      </w:r>
      <w:r w:rsidR="00BE2FC8" w:rsidRPr="00BE2FC8">
        <w:rPr>
          <w:rFonts w:ascii="Arial" w:hAnsi="Arial" w:cs="Arial"/>
        </w:rPr>
        <w:t xml:space="preserve"> must have five (5) years of benefit-eligible service with Norwich to qualify for this exchange.</w:t>
      </w:r>
    </w:p>
    <w:p w14:paraId="3B0F1A71" w14:textId="77777777" w:rsidR="00BE2FC8" w:rsidRPr="00BE2FC8" w:rsidRDefault="00A93999" w:rsidP="00BE2FC8">
      <w:pPr>
        <w:pStyle w:val="Default"/>
        <w:numPr>
          <w:ilvl w:val="0"/>
          <w:numId w:val="4"/>
        </w:numPr>
        <w:jc w:val="both"/>
        <w:rPr>
          <w:rFonts w:ascii="Arial" w:hAnsi="Arial" w:cs="Arial"/>
        </w:rPr>
      </w:pPr>
      <w:r>
        <w:rPr>
          <w:rFonts w:ascii="Arial" w:hAnsi="Arial" w:cs="Arial"/>
        </w:rPr>
        <w:t>The</w:t>
      </w:r>
      <w:r w:rsidR="00BE2FC8" w:rsidRPr="00BE2FC8">
        <w:rPr>
          <w:rFonts w:ascii="Arial" w:hAnsi="Arial" w:cs="Arial"/>
        </w:rPr>
        <w:t xml:space="preserve"> dependent child is responsible for applying to and being accepted into the institution(s) of their choice, completing all admission requirements and submitting financial aid information as needed; any financi</w:t>
      </w:r>
      <w:r>
        <w:rPr>
          <w:rFonts w:ascii="Arial" w:hAnsi="Arial" w:cs="Arial"/>
        </w:rPr>
        <w:t>al aid awards the</w:t>
      </w:r>
      <w:r w:rsidR="00BE2FC8" w:rsidRPr="00BE2FC8">
        <w:rPr>
          <w:rFonts w:ascii="Arial" w:hAnsi="Arial" w:cs="Arial"/>
        </w:rPr>
        <w:t xml:space="preserve"> child receives must be submitted to the host school.</w:t>
      </w:r>
    </w:p>
    <w:p w14:paraId="4D7621B7" w14:textId="77777777" w:rsidR="00BE2FC8" w:rsidRPr="00BE2FC8" w:rsidRDefault="00A93999" w:rsidP="00BE2FC8">
      <w:pPr>
        <w:pStyle w:val="Default"/>
        <w:numPr>
          <w:ilvl w:val="0"/>
          <w:numId w:val="4"/>
        </w:numPr>
        <w:jc w:val="both"/>
        <w:rPr>
          <w:rFonts w:ascii="Arial" w:hAnsi="Arial" w:cs="Arial"/>
        </w:rPr>
      </w:pPr>
      <w:r>
        <w:rPr>
          <w:rFonts w:ascii="Arial" w:hAnsi="Arial" w:cs="Arial"/>
        </w:rPr>
        <w:t>The employee</w:t>
      </w:r>
      <w:r w:rsidR="00BE2FC8" w:rsidRPr="00BE2FC8">
        <w:rPr>
          <w:rFonts w:ascii="Arial" w:hAnsi="Arial" w:cs="Arial"/>
        </w:rPr>
        <w:t xml:space="preserve"> should apply for the tuition exchange through the Norwich University Human Resources Office between September 1-30 in the year before the</w:t>
      </w:r>
      <w:r>
        <w:rPr>
          <w:rFonts w:ascii="Arial" w:hAnsi="Arial" w:cs="Arial"/>
        </w:rPr>
        <w:t xml:space="preserve"> child</w:t>
      </w:r>
      <w:r w:rsidR="00BE2FC8" w:rsidRPr="00BE2FC8">
        <w:rPr>
          <w:rFonts w:ascii="Arial" w:hAnsi="Arial" w:cs="Arial"/>
        </w:rPr>
        <w:t xml:space="preserve"> start</w:t>
      </w:r>
      <w:r>
        <w:rPr>
          <w:rFonts w:ascii="Arial" w:hAnsi="Arial" w:cs="Arial"/>
        </w:rPr>
        <w:t>s</w:t>
      </w:r>
      <w:r w:rsidR="00BE2FC8" w:rsidRPr="00BE2FC8">
        <w:rPr>
          <w:rFonts w:ascii="Arial" w:hAnsi="Arial" w:cs="Arial"/>
        </w:rPr>
        <w:t xml:space="preserve"> college.</w:t>
      </w:r>
    </w:p>
    <w:p w14:paraId="47F839F4" w14:textId="77777777" w:rsidR="00BE2FC8" w:rsidRPr="00BE2FC8" w:rsidRDefault="00BE2FC8" w:rsidP="00BE2FC8">
      <w:pPr>
        <w:pStyle w:val="Default"/>
        <w:numPr>
          <w:ilvl w:val="0"/>
          <w:numId w:val="4"/>
        </w:numPr>
        <w:jc w:val="both"/>
        <w:rPr>
          <w:rFonts w:ascii="Arial" w:hAnsi="Arial" w:cs="Arial"/>
        </w:rPr>
      </w:pPr>
      <w:r w:rsidRPr="00BE2FC8">
        <w:rPr>
          <w:rFonts w:ascii="Arial" w:hAnsi="Arial" w:cs="Arial"/>
        </w:rPr>
        <w:t>There are very few recipients each year, so if applications exceed vacancies, a wait list is established.</w:t>
      </w:r>
    </w:p>
    <w:p w14:paraId="18D422A1" w14:textId="77777777" w:rsidR="009669A2" w:rsidRPr="00BE2FC8" w:rsidRDefault="009669A2" w:rsidP="004E23AE">
      <w:pPr>
        <w:pStyle w:val="Default"/>
        <w:jc w:val="both"/>
        <w:rPr>
          <w:rFonts w:ascii="Arial" w:hAnsi="Arial" w:cs="Arial"/>
        </w:rPr>
      </w:pPr>
    </w:p>
    <w:p w14:paraId="1D413DED" w14:textId="77777777" w:rsidR="009669A2" w:rsidRPr="00BE2FC8" w:rsidRDefault="009669A2" w:rsidP="009669A2">
      <w:pPr>
        <w:pStyle w:val="NormalWeb"/>
        <w:shd w:val="clear" w:color="auto" w:fill="FFFFFF"/>
        <w:spacing w:before="0" w:beforeAutospacing="0" w:after="0" w:afterAutospacing="0"/>
        <w:rPr>
          <w:rFonts w:ascii="Arial" w:hAnsi="Arial" w:cs="Arial"/>
        </w:rPr>
      </w:pPr>
      <w:r w:rsidRPr="00BE2FC8">
        <w:rPr>
          <w:rFonts w:ascii="Arial" w:hAnsi="Arial" w:cs="Arial"/>
        </w:rPr>
        <w:t xml:space="preserve">Child dependents must meet all five IRS dependency rules: </w:t>
      </w:r>
    </w:p>
    <w:p w14:paraId="6AF172DB" w14:textId="77777777" w:rsidR="009669A2" w:rsidRPr="00BE2FC8" w:rsidRDefault="009669A2" w:rsidP="009669A2">
      <w:pPr>
        <w:pStyle w:val="NormalWeb"/>
        <w:numPr>
          <w:ilvl w:val="0"/>
          <w:numId w:val="1"/>
        </w:numPr>
        <w:shd w:val="clear" w:color="auto" w:fill="FFFFFF"/>
        <w:spacing w:before="0" w:beforeAutospacing="0" w:after="0" w:afterAutospacing="0"/>
        <w:rPr>
          <w:rFonts w:ascii="Arial" w:hAnsi="Arial" w:cs="Arial"/>
          <w:color w:val="333333"/>
        </w:rPr>
      </w:pPr>
      <w:r w:rsidRPr="00BE2FC8">
        <w:rPr>
          <w:rFonts w:ascii="Arial" w:hAnsi="Arial" w:cs="Arial"/>
          <w:color w:val="333333"/>
        </w:rPr>
        <w:t>The child must be the employee’s son, daughter, stepchild, foster child, brother, sister, half-brother, half-sister, stepbrother, stepsister, or a descendant of any of them;</w:t>
      </w:r>
    </w:p>
    <w:p w14:paraId="4BD01985" w14:textId="77777777" w:rsidR="009669A2" w:rsidRPr="00BE2FC8" w:rsidRDefault="009669A2" w:rsidP="009669A2">
      <w:pPr>
        <w:pStyle w:val="NormalWeb"/>
        <w:numPr>
          <w:ilvl w:val="0"/>
          <w:numId w:val="1"/>
        </w:numPr>
        <w:shd w:val="clear" w:color="auto" w:fill="FFFFFF"/>
        <w:spacing w:before="0" w:beforeAutospacing="0" w:after="0" w:afterAutospacing="0"/>
        <w:rPr>
          <w:rFonts w:ascii="Arial" w:hAnsi="Arial" w:cs="Arial"/>
          <w:color w:val="333333"/>
        </w:rPr>
      </w:pPr>
      <w:r w:rsidRPr="00BE2FC8">
        <w:rPr>
          <w:rFonts w:ascii="Arial" w:hAnsi="Arial" w:cs="Arial"/>
          <w:color w:val="333333"/>
        </w:rPr>
        <w:t>The child must be (a) under age 19 at the end of the year and younger than the employee (or employee’s spouse, if filing jointly), or (b) under age 24 at the end of the year, a student, and younger than the employee (or employee’s spouse, if filing jointly), or (c) any age if permanently and totally disabled;</w:t>
      </w:r>
    </w:p>
    <w:p w14:paraId="096FD4C4" w14:textId="77777777" w:rsidR="009669A2" w:rsidRPr="00BE2FC8" w:rsidRDefault="009669A2" w:rsidP="009669A2">
      <w:pPr>
        <w:pStyle w:val="NormalWeb"/>
        <w:numPr>
          <w:ilvl w:val="0"/>
          <w:numId w:val="1"/>
        </w:numPr>
        <w:shd w:val="clear" w:color="auto" w:fill="FFFFFF"/>
        <w:spacing w:before="0" w:beforeAutospacing="0" w:after="0" w:afterAutospacing="0"/>
        <w:rPr>
          <w:rFonts w:ascii="Arial" w:hAnsi="Arial" w:cs="Arial"/>
          <w:color w:val="333333"/>
        </w:rPr>
      </w:pPr>
      <w:r w:rsidRPr="00BE2FC8">
        <w:rPr>
          <w:rFonts w:ascii="Arial" w:hAnsi="Arial" w:cs="Arial"/>
          <w:color w:val="333333"/>
        </w:rPr>
        <w:t>The child must have lived with the employee for more than half of the year;</w:t>
      </w:r>
    </w:p>
    <w:p w14:paraId="224227B1" w14:textId="77777777" w:rsidR="009669A2" w:rsidRPr="00BE2FC8" w:rsidRDefault="009669A2" w:rsidP="009669A2">
      <w:pPr>
        <w:pStyle w:val="NormalWeb"/>
        <w:numPr>
          <w:ilvl w:val="0"/>
          <w:numId w:val="1"/>
        </w:numPr>
        <w:shd w:val="clear" w:color="auto" w:fill="FFFFFF"/>
        <w:spacing w:before="0" w:beforeAutospacing="0" w:after="0" w:afterAutospacing="0"/>
        <w:rPr>
          <w:rFonts w:ascii="Arial" w:hAnsi="Arial" w:cs="Arial"/>
          <w:color w:val="333333"/>
        </w:rPr>
      </w:pPr>
      <w:r w:rsidRPr="00BE2FC8">
        <w:rPr>
          <w:rFonts w:ascii="Arial" w:hAnsi="Arial" w:cs="Arial"/>
          <w:color w:val="333333"/>
        </w:rPr>
        <w:t xml:space="preserve">The child must not have provided more than half of his or her own support for the year; </w:t>
      </w:r>
    </w:p>
    <w:p w14:paraId="5EF96586" w14:textId="77777777" w:rsidR="009669A2" w:rsidRPr="00BE2FC8" w:rsidRDefault="009669A2" w:rsidP="009669A2">
      <w:pPr>
        <w:pStyle w:val="NormalWeb"/>
        <w:numPr>
          <w:ilvl w:val="0"/>
          <w:numId w:val="1"/>
        </w:numPr>
        <w:shd w:val="clear" w:color="auto" w:fill="FFFFFF"/>
        <w:spacing w:before="0" w:beforeAutospacing="0" w:after="0" w:afterAutospacing="0"/>
        <w:rPr>
          <w:rFonts w:ascii="Arial" w:hAnsi="Arial" w:cs="Arial"/>
          <w:color w:val="333333"/>
        </w:rPr>
      </w:pPr>
      <w:r w:rsidRPr="00BE2FC8">
        <w:rPr>
          <w:rFonts w:ascii="Arial" w:hAnsi="Arial" w:cs="Arial"/>
          <w:color w:val="333333"/>
        </w:rPr>
        <w:t>The child must not be filing a joint return for the year (unless that return is filed only to get a refund of income tax withheld or estimated tax paid).</w:t>
      </w:r>
    </w:p>
    <w:p w14:paraId="20B8B6AC" w14:textId="77777777" w:rsidR="009669A2" w:rsidRPr="00BE2FC8" w:rsidRDefault="009669A2" w:rsidP="009669A2">
      <w:pPr>
        <w:pStyle w:val="Default"/>
        <w:jc w:val="both"/>
        <w:rPr>
          <w:rFonts w:ascii="Arial" w:hAnsi="Arial" w:cs="Arial"/>
        </w:rPr>
      </w:pPr>
    </w:p>
    <w:p w14:paraId="6944BB06" w14:textId="77777777" w:rsidR="009669A2" w:rsidRPr="00BE2FC8" w:rsidRDefault="009669A2" w:rsidP="009669A2">
      <w:pPr>
        <w:pStyle w:val="Default"/>
        <w:jc w:val="both"/>
        <w:rPr>
          <w:rFonts w:ascii="Arial" w:hAnsi="Arial" w:cs="Arial"/>
        </w:rPr>
      </w:pPr>
      <w:r w:rsidRPr="00BE2FC8">
        <w:rPr>
          <w:rFonts w:ascii="Arial" w:hAnsi="Arial" w:cs="Arial"/>
        </w:rPr>
        <w:t xml:space="preserve">If the dependent child does not meet the IRS dependency rules, the employee may still enroll the child in specified programs until they reach age 24.  However, </w:t>
      </w:r>
      <w:r w:rsidR="00A93999">
        <w:rPr>
          <w:rFonts w:ascii="Arial" w:hAnsi="Arial" w:cs="Arial"/>
        </w:rPr>
        <w:t>the employee is</w:t>
      </w:r>
      <w:r w:rsidRPr="00BE2FC8">
        <w:rPr>
          <w:rFonts w:ascii="Arial" w:hAnsi="Arial" w:cs="Arial"/>
        </w:rPr>
        <w:t xml:space="preserve"> responsible for the taxes associated with this benefit.</w:t>
      </w:r>
    </w:p>
    <w:p w14:paraId="0CC7CD85" w14:textId="77777777" w:rsidR="009669A2" w:rsidRPr="00BE2FC8" w:rsidRDefault="009669A2" w:rsidP="004E23AE">
      <w:pPr>
        <w:pStyle w:val="Default"/>
        <w:jc w:val="both"/>
        <w:rPr>
          <w:rFonts w:ascii="Arial" w:hAnsi="Arial" w:cs="Arial"/>
        </w:rPr>
      </w:pPr>
    </w:p>
    <w:sectPr w:rsidR="009669A2" w:rsidRPr="00BE2FC8" w:rsidSect="00DA623F">
      <w:footerReference w:type="defaul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D4F63" w14:textId="77777777" w:rsidR="000E0F1E" w:rsidRDefault="000E0F1E" w:rsidP="00A1259C">
      <w:r>
        <w:separator/>
      </w:r>
    </w:p>
  </w:endnote>
  <w:endnote w:type="continuationSeparator" w:id="0">
    <w:p w14:paraId="4ED5A2E2" w14:textId="77777777" w:rsidR="000E0F1E" w:rsidRDefault="000E0F1E" w:rsidP="00A1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831337"/>
      <w:docPartObj>
        <w:docPartGallery w:val="Page Numbers (Bottom of Page)"/>
        <w:docPartUnique/>
      </w:docPartObj>
    </w:sdtPr>
    <w:sdtEndPr/>
    <w:sdtContent>
      <w:sdt>
        <w:sdtPr>
          <w:id w:val="-1769616900"/>
          <w:docPartObj>
            <w:docPartGallery w:val="Page Numbers (Top of Page)"/>
            <w:docPartUnique/>
          </w:docPartObj>
        </w:sdtPr>
        <w:sdtEndPr/>
        <w:sdtContent>
          <w:p w14:paraId="564A8D5F" w14:textId="77777777" w:rsidR="00A1259C" w:rsidRPr="00A93999" w:rsidRDefault="00A93999" w:rsidP="00A939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9229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229D">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79D09" w14:textId="77777777" w:rsidR="000E0F1E" w:rsidRDefault="000E0F1E" w:rsidP="00A1259C">
      <w:r>
        <w:separator/>
      </w:r>
    </w:p>
  </w:footnote>
  <w:footnote w:type="continuationSeparator" w:id="0">
    <w:p w14:paraId="5A2D09D6" w14:textId="77777777" w:rsidR="000E0F1E" w:rsidRDefault="000E0F1E" w:rsidP="00A1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3E47"/>
    <w:multiLevelType w:val="hybridMultilevel"/>
    <w:tmpl w:val="CD64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7A27"/>
    <w:multiLevelType w:val="hybridMultilevel"/>
    <w:tmpl w:val="DA240EFC"/>
    <w:lvl w:ilvl="0" w:tplc="DBC46B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769FF"/>
    <w:multiLevelType w:val="hybridMultilevel"/>
    <w:tmpl w:val="6688F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44C34"/>
    <w:multiLevelType w:val="hybridMultilevel"/>
    <w:tmpl w:val="536E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3A"/>
    <w:rsid w:val="00076A84"/>
    <w:rsid w:val="000C1460"/>
    <w:rsid w:val="000E0F1E"/>
    <w:rsid w:val="000E13A4"/>
    <w:rsid w:val="00122ED3"/>
    <w:rsid w:val="001A0090"/>
    <w:rsid w:val="001B6886"/>
    <w:rsid w:val="001D10AD"/>
    <w:rsid w:val="00243D72"/>
    <w:rsid w:val="002A563C"/>
    <w:rsid w:val="00307549"/>
    <w:rsid w:val="0039229D"/>
    <w:rsid w:val="003C0ED6"/>
    <w:rsid w:val="003D1D56"/>
    <w:rsid w:val="004614F4"/>
    <w:rsid w:val="004632B1"/>
    <w:rsid w:val="004C6E3B"/>
    <w:rsid w:val="004E23AE"/>
    <w:rsid w:val="005C0FF1"/>
    <w:rsid w:val="005F123E"/>
    <w:rsid w:val="00683EBC"/>
    <w:rsid w:val="00693ED0"/>
    <w:rsid w:val="006A2474"/>
    <w:rsid w:val="006B07A1"/>
    <w:rsid w:val="007E3B29"/>
    <w:rsid w:val="00826477"/>
    <w:rsid w:val="0086796D"/>
    <w:rsid w:val="00935B17"/>
    <w:rsid w:val="009669A2"/>
    <w:rsid w:val="009A6C5E"/>
    <w:rsid w:val="009C2712"/>
    <w:rsid w:val="009F5501"/>
    <w:rsid w:val="00A040E3"/>
    <w:rsid w:val="00A1259C"/>
    <w:rsid w:val="00A77860"/>
    <w:rsid w:val="00A93999"/>
    <w:rsid w:val="00B85001"/>
    <w:rsid w:val="00BE2FC8"/>
    <w:rsid w:val="00C26D3A"/>
    <w:rsid w:val="00CC73C9"/>
    <w:rsid w:val="00CF0368"/>
    <w:rsid w:val="00D87C31"/>
    <w:rsid w:val="00DA623F"/>
    <w:rsid w:val="00DE520F"/>
    <w:rsid w:val="00E40DA0"/>
    <w:rsid w:val="00E709C3"/>
    <w:rsid w:val="00F9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D4D7"/>
  <w15:chartTrackingRefBased/>
  <w15:docId w15:val="{BEB465F5-2E3E-48DA-9FD2-F4568B44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96D"/>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uiPriority w:val="99"/>
    <w:rsid w:val="0086796D"/>
    <w:pPr>
      <w:autoSpaceDE w:val="0"/>
      <w:autoSpaceDN w:val="0"/>
      <w:adjustRightInd w:val="0"/>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0C1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60"/>
    <w:rPr>
      <w:rFonts w:ascii="Segoe UI" w:hAnsi="Segoe UI" w:cs="Segoe UI"/>
      <w:sz w:val="18"/>
      <w:szCs w:val="18"/>
    </w:rPr>
  </w:style>
  <w:style w:type="paragraph" w:styleId="ListParagraph">
    <w:name w:val="List Paragraph"/>
    <w:basedOn w:val="Normal"/>
    <w:uiPriority w:val="34"/>
    <w:qFormat/>
    <w:rsid w:val="00D87C31"/>
    <w:pPr>
      <w:ind w:left="720"/>
      <w:contextualSpacing/>
    </w:pPr>
  </w:style>
  <w:style w:type="paragraph" w:styleId="Header">
    <w:name w:val="header"/>
    <w:basedOn w:val="Normal"/>
    <w:link w:val="HeaderChar"/>
    <w:uiPriority w:val="99"/>
    <w:unhideWhenUsed/>
    <w:rsid w:val="00A1259C"/>
    <w:pPr>
      <w:tabs>
        <w:tab w:val="center" w:pos="4680"/>
        <w:tab w:val="right" w:pos="9360"/>
      </w:tabs>
    </w:pPr>
  </w:style>
  <w:style w:type="character" w:customStyle="1" w:styleId="HeaderChar">
    <w:name w:val="Header Char"/>
    <w:basedOn w:val="DefaultParagraphFont"/>
    <w:link w:val="Header"/>
    <w:uiPriority w:val="99"/>
    <w:rsid w:val="00A1259C"/>
  </w:style>
  <w:style w:type="paragraph" w:styleId="Footer">
    <w:name w:val="footer"/>
    <w:basedOn w:val="Normal"/>
    <w:link w:val="FooterChar"/>
    <w:uiPriority w:val="99"/>
    <w:unhideWhenUsed/>
    <w:rsid w:val="00A1259C"/>
    <w:pPr>
      <w:tabs>
        <w:tab w:val="center" w:pos="4680"/>
        <w:tab w:val="right" w:pos="9360"/>
      </w:tabs>
    </w:pPr>
  </w:style>
  <w:style w:type="character" w:customStyle="1" w:styleId="FooterChar">
    <w:name w:val="Footer Char"/>
    <w:basedOn w:val="DefaultParagraphFont"/>
    <w:link w:val="Footer"/>
    <w:uiPriority w:val="99"/>
    <w:rsid w:val="00A1259C"/>
  </w:style>
  <w:style w:type="character" w:styleId="Hyperlink">
    <w:name w:val="Hyperlink"/>
    <w:basedOn w:val="DefaultParagraphFont"/>
    <w:unhideWhenUsed/>
    <w:rsid w:val="00BE2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itionexhange.org" TargetMode="External"/><Relationship Id="rId5" Type="http://schemas.openxmlformats.org/officeDocument/2006/relationships/styles" Target="styles.xml"/><Relationship Id="rId10" Type="http://schemas.openxmlformats.org/officeDocument/2006/relationships/hyperlink" Target="http://www.ci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61DDFE2D72F438AA134C2E238EAF7" ma:contentTypeVersion="11" ma:contentTypeDescription="Create a new document." ma:contentTypeScope="" ma:versionID="820838a0b63bd1f301f4c9751e3b41c8">
  <xsd:schema xmlns:xsd="http://www.w3.org/2001/XMLSchema" xmlns:xs="http://www.w3.org/2001/XMLSchema" xmlns:p="http://schemas.microsoft.com/office/2006/metadata/properties" xmlns:ns1="http://schemas.microsoft.com/sharepoint/v3" xmlns:ns2="fed02d57-50df-4c5a-947b-61d7cf835f6d" xmlns:ns3="52262971-d37f-4255-b025-e00b17954783" targetNamespace="http://schemas.microsoft.com/office/2006/metadata/properties" ma:root="true" ma:fieldsID="d1a4ffb48e9fc63553c641c0d66445cc" ns1:_="" ns2:_="" ns3:_="">
    <xsd:import namespace="http://schemas.microsoft.com/sharepoint/v3"/>
    <xsd:import namespace="fed02d57-50df-4c5a-947b-61d7cf835f6d"/>
    <xsd:import namespace="52262971-d37f-4255-b025-e00b1795478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02d57-50df-4c5a-947b-61d7cf835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62971-d37f-4255-b025-e00b179547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AA380-CA29-409C-B3C1-B8B3E139B7BD}">
  <ds:schemaRefs>
    <ds:schemaRef ds:uri="http://schemas.microsoft.com/sharepoint/v3/contenttype/forms"/>
  </ds:schemaRefs>
</ds:datastoreItem>
</file>

<file path=customXml/itemProps2.xml><?xml version="1.0" encoding="utf-8"?>
<ds:datastoreItem xmlns:ds="http://schemas.openxmlformats.org/officeDocument/2006/customXml" ds:itemID="{0EB837A6-35C0-43EB-9E32-B7052AECCA86}">
  <ds:schemaRef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52262971-d37f-4255-b025-e00b17954783"/>
    <ds:schemaRef ds:uri="http://www.w3.org/XML/1998/namespace"/>
    <ds:schemaRef ds:uri="http://schemas.microsoft.com/sharepoint/v3"/>
    <ds:schemaRef ds:uri="http://purl.org/dc/elements/1.1/"/>
    <ds:schemaRef ds:uri="http://purl.org/dc/dcmitype/"/>
    <ds:schemaRef ds:uri="fed02d57-50df-4c5a-947b-61d7cf835f6d"/>
    <ds:schemaRef ds:uri="http://purl.org/dc/terms/"/>
  </ds:schemaRefs>
</ds:datastoreItem>
</file>

<file path=customXml/itemProps3.xml><?xml version="1.0" encoding="utf-8"?>
<ds:datastoreItem xmlns:ds="http://schemas.openxmlformats.org/officeDocument/2006/customXml" ds:itemID="{34BBA0AF-AF5F-4201-8ECC-7322DA67D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d02d57-50df-4c5a-947b-61d7cf835f6d"/>
    <ds:schemaRef ds:uri="52262971-d37f-4255-b025-e00b17954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Norwich University</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 Moss</dc:creator>
  <cp:keywords/>
  <dc:description/>
  <cp:lastModifiedBy>Ellen D. Liptak</cp:lastModifiedBy>
  <cp:revision>2</cp:revision>
  <cp:lastPrinted>2019-10-17T14:49:00Z</cp:lastPrinted>
  <dcterms:created xsi:type="dcterms:W3CDTF">2020-03-10T15:35:00Z</dcterms:created>
  <dcterms:modified xsi:type="dcterms:W3CDTF">2020-03-10T15:35:00Z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0x01010085161DDFE2D72F438AA134C2E238EAF7</vt:lpwstr>
  </property>
</Properties>
</file>